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1B3" w:rsidRDefault="00FD21B3">
      <w:pPr>
        <w:pStyle w:val="ConsPlusNormal"/>
        <w:jc w:val="both"/>
        <w:outlineLvl w:val="0"/>
      </w:pPr>
      <w:bookmarkStart w:id="0" w:name="_GoBack"/>
      <w:bookmarkEnd w:id="0"/>
    </w:p>
    <w:p w:rsidR="00FD21B3" w:rsidRDefault="0041484C">
      <w:pPr>
        <w:pStyle w:val="ConsPlusTitle"/>
        <w:jc w:val="center"/>
      </w:pPr>
      <w:r>
        <w:t>МИНИСТЕРСТВО ФИНАНСОВ РОССИЙСКОЙ ФЕДЕРАЦИИ</w:t>
      </w:r>
    </w:p>
    <w:p w:rsidR="00FD21B3" w:rsidRDefault="0041484C">
      <w:pPr>
        <w:pStyle w:val="ConsPlusTitle"/>
        <w:jc w:val="center"/>
      </w:pPr>
      <w:r>
        <w:t>N 02-07-08/4300</w:t>
      </w:r>
    </w:p>
    <w:p w:rsidR="00FD21B3" w:rsidRDefault="00FD21B3">
      <w:pPr>
        <w:pStyle w:val="ConsPlusTitle"/>
        <w:jc w:val="center"/>
      </w:pPr>
    </w:p>
    <w:p w:rsidR="00FD21B3" w:rsidRDefault="0041484C">
      <w:pPr>
        <w:pStyle w:val="ConsPlusTitle"/>
        <w:jc w:val="center"/>
      </w:pPr>
      <w:r>
        <w:t>ФЕДЕРАЛЬНОЕ КАЗНАЧЕЙСТВО</w:t>
      </w:r>
    </w:p>
    <w:p w:rsidR="00FD21B3" w:rsidRDefault="0041484C">
      <w:pPr>
        <w:pStyle w:val="ConsPlusTitle"/>
        <w:jc w:val="center"/>
      </w:pPr>
      <w:r>
        <w:t>N 07-04-05/02-1416</w:t>
      </w:r>
    </w:p>
    <w:p w:rsidR="00FD21B3" w:rsidRDefault="00FD21B3">
      <w:pPr>
        <w:pStyle w:val="ConsPlusTitle"/>
        <w:jc w:val="center"/>
      </w:pPr>
    </w:p>
    <w:p w:rsidR="00FD21B3" w:rsidRDefault="0041484C">
      <w:pPr>
        <w:pStyle w:val="ConsPlusTitle"/>
        <w:jc w:val="center"/>
      </w:pPr>
      <w:r>
        <w:t>ПИСЬМО</w:t>
      </w:r>
    </w:p>
    <w:p w:rsidR="00FD21B3" w:rsidRDefault="0041484C">
      <w:pPr>
        <w:pStyle w:val="ConsPlusTitle"/>
        <w:jc w:val="center"/>
      </w:pPr>
      <w:r>
        <w:t>от 23 января 2026 года</w:t>
      </w:r>
    </w:p>
    <w:p w:rsidR="00FD21B3" w:rsidRDefault="00FD21B3">
      <w:pPr>
        <w:pStyle w:val="ConsPlusTitle"/>
        <w:jc w:val="center"/>
      </w:pPr>
    </w:p>
    <w:p w:rsidR="00FD21B3" w:rsidRDefault="0041484C">
      <w:pPr>
        <w:pStyle w:val="ConsPlusTitle"/>
        <w:jc w:val="center"/>
      </w:pPr>
      <w:r>
        <w:t>О ДОПОЛНИТЕЛЬНЫХ КРИТЕРИЯХ</w:t>
      </w:r>
    </w:p>
    <w:p w:rsidR="00FD21B3" w:rsidRDefault="0041484C">
      <w:pPr>
        <w:pStyle w:val="ConsPlusTitle"/>
        <w:jc w:val="center"/>
      </w:pPr>
      <w:r>
        <w:t>ПО РАСКРЫТИЮ ИНФОРМАЦИИ ПРИ СОСТАВЛЕНИИ И ПРЕДСТАВЛЕНИИ</w:t>
      </w:r>
    </w:p>
    <w:p w:rsidR="00FD21B3" w:rsidRDefault="0041484C">
      <w:pPr>
        <w:pStyle w:val="ConsPlusTitle"/>
        <w:jc w:val="center"/>
      </w:pPr>
      <w:r>
        <w:t>ГОДОВОЙ КОНСОЛИДИРОВАННОЙ БЮДЖЕТНОЙ ОТЧЕТНОСТИ, ГОДОВОЙ</w:t>
      </w:r>
    </w:p>
    <w:p w:rsidR="00FD21B3" w:rsidRDefault="0041484C">
      <w:pPr>
        <w:pStyle w:val="ConsPlusTitle"/>
        <w:jc w:val="center"/>
      </w:pPr>
      <w:r>
        <w:t>КОНСОЛИДИРОВАННОЙ БУХГАЛТЕРСКОЙ ОТЧЕТНОСТИ ГОСУДАРСТВЕННЫХ</w:t>
      </w:r>
    </w:p>
    <w:p w:rsidR="00FD21B3" w:rsidRDefault="0041484C">
      <w:pPr>
        <w:pStyle w:val="ConsPlusTitle"/>
        <w:jc w:val="center"/>
      </w:pPr>
      <w:r>
        <w:t>БЮДЖЕТНЫХ И АВТОНОМНЫХ УЧРЕЖДЕНИЙ ГЛАВНЫМИ АДМИНИСТРАТОРАМИ</w:t>
      </w:r>
    </w:p>
    <w:p w:rsidR="00FD21B3" w:rsidRDefault="0041484C">
      <w:pPr>
        <w:pStyle w:val="ConsPlusTitle"/>
        <w:jc w:val="center"/>
      </w:pPr>
      <w:r>
        <w:t>СРЕДСТВ ФЕДЕРАЛЬНОГО БЮДЖЕТА ЗА 2025 ГОД</w:t>
      </w:r>
    </w:p>
    <w:p w:rsidR="00FD21B3" w:rsidRDefault="00FD21B3">
      <w:pPr>
        <w:pStyle w:val="ConsPlusNormal"/>
        <w:ind w:firstLine="540"/>
        <w:jc w:val="both"/>
      </w:pPr>
    </w:p>
    <w:p w:rsidR="00FD21B3" w:rsidRDefault="0041484C">
      <w:pPr>
        <w:pStyle w:val="ConsPlusNormal"/>
        <w:ind w:firstLine="540"/>
        <w:jc w:val="both"/>
      </w:pPr>
      <w:r>
        <w:t>Составление и представление главными ра</w:t>
      </w:r>
      <w:r>
        <w:t>спорядителями (распорядителями, получателями) средств федерального бюджета, главными администраторами (администраторами) доходов федерального бюджета, главными администраторами (администраторами) источников финансирования дефицита федерального бюджета (дал</w:t>
      </w:r>
      <w:r>
        <w:t>ее - главные администраторы средств федерального бюджета) годовой консолидированной бюджетной отчетности, а также консолидированной бухгалтерской отчетности бюджетных и автономных учреждений, в отношении которых они осуществляют полномочия учредителя, за 2</w:t>
      </w:r>
      <w:r>
        <w:t xml:space="preserve">025 год осуществляется в соответствии с требованиями </w:t>
      </w:r>
      <w:hyperlink r:id="rId6" w:tooltip="Приказ Минфина России от 28.12.2010 N 191н (ред. от 04.08.2025) &quot;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&quot; (Зарегистрировано в Минюс">
        <w:r>
          <w:rPr>
            <w:color w:val="0000FF"/>
          </w:rPr>
          <w:t>Инструкции</w:t>
        </w:r>
      </w:hyperlink>
      <w:r>
        <w:t xml:space="preserve"> о порядке составления и представления годовой, квартально</w:t>
      </w:r>
      <w:r>
        <w:t xml:space="preserve">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N 191н (с учетом изменений, внесенных приказом Министерства финансов Российской Федерации </w:t>
      </w:r>
      <w:r>
        <w:t xml:space="preserve">от 04.08.2025 N 102н), </w:t>
      </w:r>
      <w:hyperlink r:id="rId7" w:tooltip="Приказ Минфина России от 25.03.2011 N 33н (ред. от 04.08.2025) &quot;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&quot; (Зарегистрировано в ">
        <w:r>
          <w:rPr>
            <w:color w:val="0000FF"/>
          </w:rPr>
          <w:t>Инструкции</w:t>
        </w:r>
      </w:hyperlink>
      <w:r>
        <w:t xml:space="preserve"> о порядке составления, представления годовой, квартальной бухгалтерской отчетности госу</w:t>
      </w:r>
      <w:r>
        <w:t xml:space="preserve">дарственных (муниципальных) бюджетных и автономных учреждений, утвержденной приказом Министерства финансов Российской Федерации от 25.03.2011 N 33н (с учетом изменений, внесенных приказом Министерства финансов Российской Федерации от 04.08.2025 N 101н), </w:t>
      </w:r>
      <w:hyperlink r:id="rId8" w:tooltip="Приказ Минфина России от 01.03.2016 N 15н (ред. от 07.11.2025) &quot;Об утверждении дополнительных форм годовой и квартальной бюджетной отчетности об исполнении федерального бюджета и Инструкции о порядке их составления и представления&quot; (Зарегистрировано в Минюсте ">
        <w:r>
          <w:rPr>
            <w:color w:val="0000FF"/>
          </w:rPr>
          <w:t>Инструкции</w:t>
        </w:r>
      </w:hyperlink>
      <w:r>
        <w:t xml:space="preserve"> о порядке составления и представления дополнительных форм годовой и квартальной бюджетной отчетности об исполнен</w:t>
      </w:r>
      <w:r>
        <w:t>ии федерального бюджета, утвержденной приказом Министерства финансов Российской Федерации от 01.03.2016 N 15н (с учетом изменений, внесенных приказом Министерством финансов Российской Федерации от 07.11.2025 N 160н) (далее - Инструкция N 15н).</w:t>
      </w:r>
    </w:p>
    <w:p w:rsidR="00FD21B3" w:rsidRDefault="0041484C">
      <w:pPr>
        <w:pStyle w:val="ConsPlusNormal"/>
        <w:spacing w:before="240"/>
        <w:ind w:firstLine="540"/>
        <w:jc w:val="both"/>
      </w:pPr>
      <w:r>
        <w:t>При представ</w:t>
      </w:r>
      <w:r>
        <w:t xml:space="preserve">лении бюджетной (бухгалтерской) отчетности необходимо руководствоваться приложениями к совместному </w:t>
      </w:r>
      <w:hyperlink r:id="rId9" w:tooltip="&lt;Письмо&gt; Минфина России N 02-06-06/120378, Казначейства России N 07-04-05/02-35262 от 29.11.2024 &quot;О дополнительных критериях по раскрытию информации при составлении и представлении годовой консолидированной бюджетной отчетности, годовой консолидированной бухга">
        <w:r>
          <w:rPr>
            <w:color w:val="0000FF"/>
          </w:rPr>
          <w:t>письму</w:t>
        </w:r>
      </w:hyperlink>
      <w:r>
        <w:t xml:space="preserve"> Минфина России и Федерального казначе</w:t>
      </w:r>
      <w:r>
        <w:t>йства от 29.11.2024 N 02-06-06/120378/07-04-05/02-35262 "О дополнительных критериях по раскрытию информации при составлении и представлении годовой консолидированной бюджетной отчетности, годовой консолидированной бухгалтерской отчетности государственных б</w:t>
      </w:r>
      <w:r>
        <w:t xml:space="preserve">юджетных и автономных учреждений главными администраторами средств федерального бюджета за 2024 год", за исключением </w:t>
      </w:r>
      <w:hyperlink r:id="rId10" w:tooltip="&lt;Письмо&gt; Минфина России N 02-06-06/120378, Казначейства России N 07-04-05/02-35262 от 29.11.2024 &quot;О дополнительных критериях по раскрытию информации при составлении и представлении годовой консолидированной бюджетной отчетности, годовой консолидированной бухга">
        <w:r>
          <w:rPr>
            <w:color w:val="0000FF"/>
          </w:rPr>
          <w:t>пункт</w:t>
        </w:r>
        <w:r>
          <w:rPr>
            <w:color w:val="0000FF"/>
          </w:rPr>
          <w:t>а 2.2</w:t>
        </w:r>
      </w:hyperlink>
      <w:r>
        <w:t xml:space="preserve">, </w:t>
      </w:r>
      <w:hyperlink r:id="rId11" w:tooltip="&lt;Письмо&gt; Минфина России N 02-06-06/120378, Казначейства России N 07-04-05/02-35262 от 29.11.2024 &quot;О дополнительных критериях по раскрытию информации при составлении и представлении годовой консолидированной бюджетной отчетности, годовой консолидированной бухга">
        <w:r>
          <w:rPr>
            <w:color w:val="0000FF"/>
          </w:rPr>
          <w:t>абзаца 6 пункта 3</w:t>
        </w:r>
      </w:hyperlink>
      <w:r>
        <w:t xml:space="preserve">, </w:t>
      </w:r>
      <w:hyperlink r:id="rId12" w:tooltip="&lt;Письмо&gt; Минфина России N 02-06-06/120378, Казначейства России N 07-04-05/02-35262 от 29.11.2024 &quot;О дополнительных критериях по раскрытию информации при составлении и представлении годовой консолидированной бюджетной отчетности, годовой консолидированной бухга">
        <w:r>
          <w:rPr>
            <w:color w:val="0000FF"/>
          </w:rPr>
          <w:t>абзаца 3 пункта 8.3</w:t>
        </w:r>
      </w:hyperlink>
      <w:r>
        <w:t xml:space="preserve">, </w:t>
      </w:r>
      <w:hyperlink r:id="rId13" w:tooltip="&lt;Письмо&gt; Минфина России N 02-06-06/120378, Казначейства России N 07-04-05/02-35262 от 29.11.2024 &quot;О дополнительных критериях по раскрытию информации при составлении и представлении годовой консолидированной бюджетной отчетности, годовой консолидированной бухга">
        <w:r>
          <w:rPr>
            <w:color w:val="0000FF"/>
          </w:rPr>
          <w:t>пункта 9.1</w:t>
        </w:r>
      </w:hyperlink>
      <w:r>
        <w:t>, с учетом изменений нормативных правовых актов, регу</w:t>
      </w:r>
      <w:r>
        <w:t>лирующих применение кодов бюджетной классификации Российской Федерации, а также следующих особенностей.</w:t>
      </w:r>
    </w:p>
    <w:p w:rsidR="00FD21B3" w:rsidRDefault="0041484C">
      <w:pPr>
        <w:pStyle w:val="ConsPlusNormal"/>
        <w:spacing w:before="240"/>
        <w:ind w:firstLine="540"/>
        <w:jc w:val="both"/>
      </w:pPr>
      <w:r>
        <w:lastRenderedPageBreak/>
        <w:t xml:space="preserve">В соответствии с федеральным </w:t>
      </w:r>
      <w:hyperlink r:id="rId14" w:tooltip="Приказ Минфина России от 31.12.2016 N 256н (ред. от 13.09.2023) &quot;Об утверждении федерального стандарта бухгалтерского учета для организаций государственного сектора &quot;Концептуальные основы бухгалтерского учета и отчетности организаций государственного сектора&quot; ">
        <w:r>
          <w:rPr>
            <w:color w:val="0000FF"/>
          </w:rPr>
          <w:t>стандартом</w:t>
        </w:r>
      </w:hyperlink>
      <w:r>
        <w:t xml:space="preserve"> бухгалтерского учета для организаций государственного сектора "Концептуальные основы бухгалтерского учета и отчетности организаций государственного сектора", утвержденным приказом Министерства финансов Российской Федерации от 31.12.</w:t>
      </w:r>
      <w:r>
        <w:t xml:space="preserve">2016 N 256н (далее - СГС Концептуальные основы), формирование консолидированной отчетности осуществляется на основании данных бюджетной, бухгалтерской (финансовой) отчетности, представленной субъекту консолидированной отчетности, включаемых по результатам </w:t>
      </w:r>
      <w:r>
        <w:t>проверки такой отчетности на соответствие требованиям к ее составлению и представлению, установленным нормативными правовыми актами, регулирующими ведение бюджетного, бухгалтерского учета и составление бюджетной, бухгалтерской (финансовой) отчетности, путе</w:t>
      </w:r>
      <w:r>
        <w:t>м выверки показателей представленной бюджетной, бухгалтерской (финансовой) отчетности по установленным в соответствии с законодательством Российской Федерации контрольным соотношениям.</w:t>
      </w:r>
    </w:p>
    <w:p w:rsidR="00FD21B3" w:rsidRDefault="0041484C">
      <w:pPr>
        <w:pStyle w:val="ConsPlusNormal"/>
        <w:spacing w:before="240"/>
        <w:ind w:firstLine="540"/>
        <w:jc w:val="both"/>
      </w:pPr>
      <w:r>
        <w:t>Порядок взаимодействия субъекта консолидированной отчетности и субъекта</w:t>
      </w:r>
      <w:r>
        <w:t xml:space="preserve"> отчетности, предоставившего отчетность, установлен </w:t>
      </w:r>
      <w:hyperlink r:id="rId15" w:tooltip="Приказ Минфина России от 31.12.2016 N 256н (ред. от 13.09.2023) &quot;Об утверждении федерального стандарта бухгалтерского учета для организаций государственного сектора &quot;Концептуальные основы бухгалтерского учета и отчетности организаций государственного сектора&quot; ">
        <w:r>
          <w:rPr>
            <w:color w:val="0000FF"/>
          </w:rPr>
          <w:t>пунктом 64</w:t>
        </w:r>
      </w:hyperlink>
      <w:r>
        <w:t xml:space="preserve"> СГС Концептуальные основы.</w:t>
      </w:r>
    </w:p>
    <w:p w:rsidR="00FD21B3" w:rsidRDefault="0041484C">
      <w:pPr>
        <w:pStyle w:val="ConsPlusNormal"/>
        <w:spacing w:before="240"/>
        <w:ind w:firstLine="540"/>
        <w:jc w:val="both"/>
      </w:pPr>
      <w:r>
        <w:t xml:space="preserve">В </w:t>
      </w:r>
      <w:hyperlink r:id="rId16" w:tooltip="Приказ Минфина России от 28.12.2010 N 191н (ред. от 04.08.2025) &quot;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&quot; (Зарегистрировано в Минюс">
        <w:r>
          <w:rPr>
            <w:color w:val="0000FF"/>
          </w:rPr>
          <w:t>графах 8</w:t>
        </w:r>
      </w:hyperlink>
      <w:r>
        <w:t xml:space="preserve"> и </w:t>
      </w:r>
      <w:hyperlink r:id="rId17" w:tooltip="Приказ Минфина России от 28.12.2010 N 191н (ред. от 04.08.2025) &quot;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&quot; (Зарегистрировано в Минюс">
        <w:r>
          <w:rPr>
            <w:color w:val="0000FF"/>
          </w:rPr>
          <w:t>9 разде</w:t>
        </w:r>
        <w:r>
          <w:rPr>
            <w:color w:val="0000FF"/>
          </w:rPr>
          <w:t>ла 2</w:t>
        </w:r>
      </w:hyperlink>
      <w:r>
        <w:t xml:space="preserve"> "Расходы бюджета" Сведений об исполнении бюджета (ф. 0503164) отражаются соответственно код и наименование причины, повлиявшей на наличие указанных отклонений, в соответствии с </w:t>
      </w:r>
      <w:hyperlink r:id="rId18" w:tooltip="Приказ Минфина России от 28.12.2010 N 191н (ред. от 04.08.2025) &quot;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&quot; (Зарегистрировано в Минюс">
        <w:r>
          <w:rPr>
            <w:color w:val="0000FF"/>
          </w:rPr>
          <w:t>пунктом 163</w:t>
        </w:r>
      </w:hyperlink>
      <w:r>
        <w:t xml:space="preserve"> Инструкции N 191н, а также кодов:</w:t>
      </w:r>
    </w:p>
    <w:p w:rsidR="00FD21B3" w:rsidRDefault="0041484C">
      <w:pPr>
        <w:pStyle w:val="ConsPlusNormal"/>
        <w:spacing w:before="240"/>
        <w:ind w:firstLine="540"/>
        <w:jc w:val="both"/>
      </w:pPr>
      <w:r>
        <w:t>39 - наличие остатков в связи с применением регрессивной шкалы по страховым взн</w:t>
      </w:r>
      <w:r>
        <w:t>осам;</w:t>
      </w:r>
    </w:p>
    <w:p w:rsidR="00FD21B3" w:rsidRDefault="0041484C">
      <w:pPr>
        <w:pStyle w:val="ConsPlusNormal"/>
        <w:spacing w:before="240"/>
        <w:ind w:firstLine="540"/>
        <w:jc w:val="both"/>
      </w:pPr>
      <w:r>
        <w:t>40 - изменением численности получателей денежных средств (сотрудников, студентов, аспирантов).</w:t>
      </w:r>
    </w:p>
    <w:p w:rsidR="00FD21B3" w:rsidRDefault="0041484C">
      <w:pPr>
        <w:pStyle w:val="ConsPlusNormal"/>
        <w:spacing w:before="240"/>
        <w:ind w:firstLine="540"/>
        <w:jc w:val="both"/>
      </w:pPr>
      <w:r>
        <w:t>В случае наличия нескольких причин, повлиявших на наличие отклонений, указывается код причины, оказавшей наибольшее влияние. Пояснения по причинам отклонен</w:t>
      </w:r>
      <w:r>
        <w:t xml:space="preserve">ий в </w:t>
      </w:r>
      <w:hyperlink r:id="rId19" w:tooltip="Приказ Минфина России от 28.12.2010 N 191н (ред. от 04.08.2025) &quot;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&quot; (Зарегистрировано в Минюс">
        <w:r>
          <w:rPr>
            <w:color w:val="0000FF"/>
          </w:rPr>
          <w:t>Таблице N 13</w:t>
        </w:r>
      </w:hyperlink>
      <w:r>
        <w:t xml:space="preserve"> Пояснительной записки (ф. 0503160) не описываются.</w:t>
      </w:r>
    </w:p>
    <w:p w:rsidR="00FD21B3" w:rsidRDefault="0041484C">
      <w:pPr>
        <w:pStyle w:val="ConsPlusNormal"/>
        <w:spacing w:before="240"/>
        <w:ind w:firstLine="540"/>
        <w:jc w:val="both"/>
      </w:pPr>
      <w:r>
        <w:t>Информация о причинах отклонения от планового процент</w:t>
      </w:r>
      <w:r>
        <w:t xml:space="preserve">а исполнения, отраженная по коду 99 "Иные причины" в </w:t>
      </w:r>
      <w:hyperlink r:id="rId20" w:tooltip="Приказ Минфина России от 28.12.2010 N 191н (ред. от 04.08.2025) &quot;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&quot; (Зарегистрировано в Минюс">
        <w:r>
          <w:rPr>
            <w:color w:val="0000FF"/>
          </w:rPr>
          <w:t>графе 8 раздела 2</w:t>
        </w:r>
      </w:hyperlink>
      <w:r>
        <w:t xml:space="preserve"> "Расходы бюджета" Сведения (ф. 0503164), в </w:t>
      </w:r>
      <w:hyperlink r:id="rId21" w:tooltip="Приказ Минфина России от 28.12.2010 N 191н (ред. от 04.08.2025) &quot;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&quot; (Зарегистрировано в Минюс">
        <w:r>
          <w:rPr>
            <w:color w:val="0000FF"/>
          </w:rPr>
          <w:t>Таблице N 13</w:t>
        </w:r>
      </w:hyperlink>
      <w:r>
        <w:t xml:space="preserve"> Пояснительной записки (ф. 0503160) не отражается.</w:t>
      </w:r>
    </w:p>
    <w:p w:rsidR="00FD21B3" w:rsidRDefault="0041484C">
      <w:pPr>
        <w:pStyle w:val="ConsPlusNormal"/>
        <w:spacing w:before="240"/>
        <w:ind w:firstLine="540"/>
        <w:jc w:val="both"/>
      </w:pPr>
      <w:r>
        <w:t xml:space="preserve">В Сведениях об исполнении мероприятий в рамках целевых программ </w:t>
      </w:r>
      <w:hyperlink r:id="rId22" w:tooltip="Приказ Минфина России от 28.12.2010 N 191н (ред. от 04.08.2025) &quot;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&quot; (Зарегистрировано в Минюс">
        <w:r>
          <w:rPr>
            <w:color w:val="0000FF"/>
          </w:rPr>
          <w:t>(ф. 0503166)</w:t>
        </w:r>
      </w:hyperlink>
      <w:r>
        <w:t xml:space="preserve"> к целевым статьям расходов, отражающих расходы федеральных целевых программ, относятся следующие программные (</w:t>
      </w:r>
      <w:r>
        <w:t>непрограммные) статьи расходов: 21 5 00, 22 5 00, 32 5 00, 34 5 00, 42 5 00, 47 5 00, 99 8 00.</w:t>
      </w:r>
    </w:p>
    <w:p w:rsidR="00FD21B3" w:rsidRDefault="0041484C">
      <w:pPr>
        <w:pStyle w:val="ConsPlusNormal"/>
        <w:spacing w:before="240"/>
        <w:ind w:firstLine="540"/>
        <w:jc w:val="both"/>
      </w:pPr>
      <w:r>
        <w:t>Одновременно при предоставлении консолидированной бюджетной отчетности главными администраторами средств федерального бюджета, которым открыты в Федеральном казн</w:t>
      </w:r>
      <w:r>
        <w:t xml:space="preserve">ачействе лицевые счета распорядителей и получателей средств бюджета Союзного государства, представляется Отчет об исполнении бюджета Союзного государства </w:t>
      </w:r>
      <w:hyperlink r:id="rId23" w:tooltip="Приказ Минфина России от 28.12.2010 N 191н (ред. от 04.08.2025) &quot;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&quot; (Зарегистрировано в Минюс">
        <w:r>
          <w:rPr>
            <w:color w:val="0000FF"/>
          </w:rPr>
          <w:t>(ф. 0503127)</w:t>
        </w:r>
      </w:hyperlink>
      <w:r>
        <w:t xml:space="preserve"> (далее - Отчет (ф. 0503127 СГ). Отчет (</w:t>
      </w:r>
      <w:hyperlink r:id="rId24" w:tooltip="Приказ Минфина России от 28.12.2010 N 191н (ред. от 04.08.2025) &quot;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&quot; (Зарегистрировано в Минюс">
        <w:r>
          <w:rPr>
            <w:color w:val="0000FF"/>
          </w:rPr>
          <w:t>ф. 0503127 СГ</w:t>
        </w:r>
      </w:hyperlink>
      <w:r>
        <w:t>) представляется средст</w:t>
      </w:r>
      <w:r>
        <w:t>вами подсистемы учета и отчетности государственной интегрированной информационной системы управления государственными финансами "Электронный бюджет" не позднее 02.02.2026.</w:t>
      </w:r>
    </w:p>
    <w:p w:rsidR="00FD21B3" w:rsidRDefault="0041484C">
      <w:pPr>
        <w:pStyle w:val="ConsPlusNormal"/>
        <w:spacing w:before="240"/>
        <w:ind w:firstLine="540"/>
        <w:jc w:val="both"/>
      </w:pPr>
      <w:r>
        <w:t xml:space="preserve">В </w:t>
      </w:r>
      <w:hyperlink r:id="rId25" w:tooltip="Приказ Минфина России от 28.12.2010 N 191н (ред. от 04.08.2025) &quot;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&quot; (Зарегистрировано в Минюс">
        <w:r>
          <w:rPr>
            <w:color w:val="0000FF"/>
          </w:rPr>
          <w:t>графе 5</w:t>
        </w:r>
      </w:hyperlink>
      <w:r>
        <w:t xml:space="preserve"> Отчета (ф. 0503127 СГ) отражаются данные объемов финансирования, зачисленных на лицевые счета распорядителей и получателей средств бюджета Союзного </w:t>
      </w:r>
      <w:r>
        <w:lastRenderedPageBreak/>
        <w:t>государства, с учетом нераспределенных бюджетны</w:t>
      </w:r>
      <w:r>
        <w:t xml:space="preserve">х назначений (бюджетных ассигнований, лимитов бюджетных обязательств). Показатели </w:t>
      </w:r>
      <w:hyperlink r:id="rId26" w:tooltip="Приказ Минфина России от 28.12.2010 N 191н (ред. от 04.08.2025) &quot;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&quot; (Зарегистрировано в Минюс">
        <w:r>
          <w:rPr>
            <w:color w:val="0000FF"/>
          </w:rPr>
          <w:t>графы 4</w:t>
        </w:r>
      </w:hyperlink>
      <w:r>
        <w:t xml:space="preserve"> Отчета (ф. 0503127 СГ) не форми</w:t>
      </w:r>
      <w:r>
        <w:t>руются.</w:t>
      </w:r>
    </w:p>
    <w:p w:rsidR="00FD21B3" w:rsidRDefault="0041484C">
      <w:pPr>
        <w:pStyle w:val="ConsPlusNormal"/>
        <w:spacing w:before="240"/>
        <w:ind w:firstLine="540"/>
        <w:jc w:val="both"/>
      </w:pPr>
      <w:r>
        <w:t xml:space="preserve">При этом в сводный </w:t>
      </w:r>
      <w:hyperlink r:id="rId27" w:tooltip="Приказ Минфина России от 28.12.2010 N 191н (ред. от 04.08.2025) &quot;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&quot; (Зарегистрировано в Минюс">
        <w:r>
          <w:rPr>
            <w:color w:val="0000FF"/>
          </w:rPr>
          <w:t>Отчет</w:t>
        </w:r>
      </w:hyperlink>
      <w:r>
        <w:t xml:space="preserve"> (ф. 0503127) данные по исполнению бюджета Союзного государства не включаются.</w:t>
      </w:r>
    </w:p>
    <w:p w:rsidR="00FD21B3" w:rsidRDefault="0041484C">
      <w:pPr>
        <w:pStyle w:val="ConsPlusNormal"/>
        <w:spacing w:before="240"/>
        <w:ind w:firstLine="540"/>
        <w:jc w:val="both"/>
      </w:pPr>
      <w:r>
        <w:t>В рамках п</w:t>
      </w:r>
      <w:r>
        <w:t>редставления главными распорядителями средств федерального бюджета, наиболее значимыми учреждениями науки, образования, культуры и здравоохранения, указанными в ведомственной структуре расходов федерального бюджета, осуществляющими полномочия главного расп</w:t>
      </w:r>
      <w:r>
        <w:t>орядителя бюджетных средств по предоставлению в установленном порядке данному учреждению, как получателю бюджетных средств, субсидий из федерального бюджета на выполнение установленного ему государственного задания, распорядителями средств федерального бюд</w:t>
      </w:r>
      <w:r>
        <w:t>жета, получателями средств федерального бюджета, федеральными государственными бюджетными учреждениями, федеральными государственными автономными учреждениями, осуществляющими в порядке, установленном Правительством Российской Федерации, полномочия федерал</w:t>
      </w:r>
      <w:r>
        <w:t xml:space="preserve">ьного органа государственной власти, имеющими право на принятие и (или) исполнение бюджетных обязательств от имени Российской Федерации, в соответствии с положениями </w:t>
      </w:r>
      <w:hyperlink r:id="rId28" w:tooltip="Приказ Минфина России от 01.03.2016 N 15н (ред. от 07.11.2025) &quot;Об утверждении дополнительных форм годовой и квартальной бюджетной отчетности об исполнении федерального бюджета и Инструкции о порядке их составления и представления&quot; (Зарегистрировано в Минюсте ">
        <w:r>
          <w:rPr>
            <w:color w:val="0000FF"/>
          </w:rPr>
          <w:t>Инструкции</w:t>
        </w:r>
      </w:hyperlink>
      <w:r>
        <w:t xml:space="preserve"> N 15н в Расшифровке дебиторской задолженности по субсидиям организациям </w:t>
      </w:r>
      <w:hyperlink r:id="rId29" w:tooltip="Приказ Минфина России от 01.03.2016 N 15н (ред. от 07.11.2025) &quot;Об утверждении дополнительных форм годовой и квартальной бюджетной отчетности об исполнении федерального бюджета и Инструкции о порядке их составления и представления&quot; (Зарегистрировано в Минюсте ">
        <w:r>
          <w:rPr>
            <w:color w:val="0000FF"/>
          </w:rPr>
          <w:t>(ф. 0503193)</w:t>
        </w:r>
      </w:hyperlink>
      <w:r>
        <w:t xml:space="preserve">, формируемой по субсидиям, предоставляемым в соответствии со </w:t>
      </w:r>
      <w:hyperlink r:id="rId30" w:tooltip="&quot;Бюджетный кодекс Российской Федерации&quot; от 31.07.1998 N 145-ФЗ (ред. от 28.12.2025) {КонсультантПлюс}">
        <w:r>
          <w:rPr>
            <w:color w:val="0000FF"/>
          </w:rPr>
          <w:t>статьей 78</w:t>
        </w:r>
      </w:hyperlink>
      <w:r>
        <w:t xml:space="preserve"> Бюджетного кодекса Российской Федерации, дополнительно отражаются показатели по субсидиям, предоставленным в соответствии со </w:t>
      </w:r>
      <w:hyperlink r:id="rId31" w:tooltip="&quot;Бюджетный кодекс Российской Федерации&quot; от 31.07.1998 N 145-ФЗ (ред. от 28.12.2025) {КонсультантПлюс}">
        <w:r>
          <w:rPr>
            <w:color w:val="0000FF"/>
          </w:rPr>
          <w:t>статьей 78.3</w:t>
        </w:r>
      </w:hyperlink>
      <w:r>
        <w:t xml:space="preserve"> Бюджетного кодекса Российской Федерации.</w:t>
      </w:r>
    </w:p>
    <w:p w:rsidR="00FD21B3" w:rsidRDefault="00FD21B3">
      <w:pPr>
        <w:pStyle w:val="ConsPlusNormal"/>
        <w:jc w:val="center"/>
      </w:pPr>
    </w:p>
    <w:p w:rsidR="00FD21B3" w:rsidRDefault="0041484C">
      <w:pPr>
        <w:pStyle w:val="ConsPlusNormal"/>
        <w:jc w:val="right"/>
      </w:pPr>
      <w:r>
        <w:t>Заместитель Министра финансов</w:t>
      </w:r>
    </w:p>
    <w:p w:rsidR="00FD21B3" w:rsidRDefault="0041484C">
      <w:pPr>
        <w:pStyle w:val="ConsPlusNormal"/>
        <w:jc w:val="right"/>
      </w:pPr>
      <w:r>
        <w:t>Ро</w:t>
      </w:r>
      <w:r>
        <w:t>ссийской Федерации</w:t>
      </w:r>
    </w:p>
    <w:p w:rsidR="00FD21B3" w:rsidRDefault="0041484C">
      <w:pPr>
        <w:pStyle w:val="ConsPlusNormal"/>
        <w:jc w:val="right"/>
      </w:pPr>
      <w:r>
        <w:t>Н.А.БЕГЧИН</w:t>
      </w:r>
    </w:p>
    <w:p w:rsidR="00FD21B3" w:rsidRDefault="00FD21B3">
      <w:pPr>
        <w:pStyle w:val="ConsPlusNormal"/>
        <w:jc w:val="right"/>
      </w:pPr>
    </w:p>
    <w:p w:rsidR="00FD21B3" w:rsidRDefault="0041484C">
      <w:pPr>
        <w:pStyle w:val="ConsPlusNormal"/>
        <w:jc w:val="right"/>
      </w:pPr>
      <w:r>
        <w:t>Руководитель</w:t>
      </w:r>
    </w:p>
    <w:p w:rsidR="00FD21B3" w:rsidRDefault="0041484C">
      <w:pPr>
        <w:pStyle w:val="ConsPlusNormal"/>
        <w:jc w:val="right"/>
      </w:pPr>
      <w:r>
        <w:t>Федерального казначейства</w:t>
      </w:r>
    </w:p>
    <w:p w:rsidR="00FD21B3" w:rsidRDefault="0041484C">
      <w:pPr>
        <w:pStyle w:val="ConsPlusNormal"/>
        <w:jc w:val="right"/>
      </w:pPr>
      <w:r>
        <w:t>Р.Е.АРТЮХИН</w:t>
      </w:r>
    </w:p>
    <w:p w:rsidR="00FD21B3" w:rsidRDefault="00FD21B3">
      <w:pPr>
        <w:pStyle w:val="ConsPlusNormal"/>
        <w:jc w:val="both"/>
      </w:pPr>
    </w:p>
    <w:p w:rsidR="00FD21B3" w:rsidRDefault="00FD21B3">
      <w:pPr>
        <w:pStyle w:val="ConsPlusNormal"/>
        <w:jc w:val="both"/>
      </w:pPr>
    </w:p>
    <w:p w:rsidR="00FD21B3" w:rsidRDefault="00FD21B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D21B3">
      <w:headerReference w:type="default" r:id="rId32"/>
      <w:footerReference w:type="default" r:id="rId33"/>
      <w:headerReference w:type="first" r:id="rId34"/>
      <w:footerReference w:type="first" r:id="rId35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84C" w:rsidRDefault="0041484C">
      <w:r>
        <w:separator/>
      </w:r>
    </w:p>
  </w:endnote>
  <w:endnote w:type="continuationSeparator" w:id="0">
    <w:p w:rsidR="0041484C" w:rsidRDefault="00414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1B3" w:rsidRDefault="00FD21B3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D21B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D21B3" w:rsidRDefault="0041484C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я поддержка</w:t>
          </w:r>
        </w:p>
      </w:tc>
      <w:tc>
        <w:tcPr>
          <w:tcW w:w="1700" w:type="pct"/>
          <w:vAlign w:val="center"/>
        </w:tcPr>
        <w:p w:rsidR="00FD21B3" w:rsidRDefault="0041484C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D21B3" w:rsidRDefault="0041484C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FC787D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FC787D">
            <w:rPr>
              <w:rFonts w:ascii="Tahoma" w:hAnsi="Tahoma" w:cs="Tahoma"/>
              <w:noProof/>
            </w:rPr>
            <w:t>3</w:t>
          </w:r>
          <w:r>
            <w:fldChar w:fldCharType="end"/>
          </w:r>
        </w:p>
      </w:tc>
    </w:tr>
  </w:tbl>
  <w:p w:rsidR="00FD21B3" w:rsidRDefault="0041484C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1B3" w:rsidRDefault="00FD21B3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D21B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D21B3" w:rsidRDefault="0041484C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D21B3" w:rsidRDefault="0041484C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D21B3" w:rsidRDefault="0041484C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FC787D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FC787D">
            <w:rPr>
              <w:rFonts w:ascii="Tahoma" w:hAnsi="Tahoma" w:cs="Tahoma"/>
              <w:noProof/>
            </w:rPr>
            <w:t>3</w:t>
          </w:r>
          <w:r>
            <w:fldChar w:fldCharType="end"/>
          </w:r>
        </w:p>
      </w:tc>
    </w:tr>
  </w:tbl>
  <w:p w:rsidR="00FD21B3" w:rsidRDefault="0041484C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84C" w:rsidRDefault="0041484C">
      <w:r>
        <w:separator/>
      </w:r>
    </w:p>
  </w:footnote>
  <w:footnote w:type="continuationSeparator" w:id="0">
    <w:p w:rsidR="0041484C" w:rsidRDefault="004148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D21B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D21B3" w:rsidRDefault="0041484C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Минфина России N 02-07-08/4300, Казначейства России N 07-04-05/02-1416 от 23.01.2026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</w:t>
          </w:r>
          <w:r>
            <w:rPr>
              <w:rFonts w:ascii="Tahoma" w:hAnsi="Tahoma" w:cs="Tahoma"/>
              <w:sz w:val="16"/>
              <w:szCs w:val="16"/>
            </w:rPr>
            <w:t>дополнительных критерия...</w:t>
          </w:r>
        </w:p>
      </w:tc>
      <w:tc>
        <w:tcPr>
          <w:tcW w:w="2300" w:type="pct"/>
          <w:vAlign w:val="center"/>
        </w:tcPr>
        <w:p w:rsidR="00FD21B3" w:rsidRDefault="0041484C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27.01.2026</w:t>
          </w:r>
        </w:p>
      </w:tc>
    </w:tr>
  </w:tbl>
  <w:p w:rsidR="00FD21B3" w:rsidRDefault="00FD21B3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FD21B3" w:rsidRDefault="00FD21B3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D21B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D21B3" w:rsidRDefault="0041484C">
          <w:pPr>
            <w:pStyle w:val="ConsPlusNormal"/>
            <w:rPr>
              <w:rFonts w:ascii="Tahoma" w:hAnsi="Tahoma" w:cs="Tahoma"/>
            </w:rPr>
          </w:pPr>
          <w:r>
            <w:rPr>
              <w:noProof/>
            </w:rP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Минфина России N 02-07-08/4300, Казначейства России N 0</w:t>
          </w:r>
          <w:r>
            <w:rPr>
              <w:rFonts w:ascii="Tahoma" w:hAnsi="Tahoma" w:cs="Tahoma"/>
              <w:sz w:val="16"/>
              <w:szCs w:val="16"/>
            </w:rPr>
            <w:t>7-04-05/02-1416 от 23.01.2026 "О дополнительных критерия...</w:t>
          </w:r>
        </w:p>
      </w:tc>
      <w:tc>
        <w:tcPr>
          <w:tcW w:w="2300" w:type="pct"/>
          <w:vAlign w:val="center"/>
        </w:tcPr>
        <w:p w:rsidR="00FD21B3" w:rsidRDefault="0041484C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2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27.01.2026</w:t>
          </w:r>
        </w:p>
      </w:tc>
    </w:tr>
  </w:tbl>
  <w:p w:rsidR="00FD21B3" w:rsidRDefault="00FD21B3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FD21B3" w:rsidRDefault="00FD21B3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1B3"/>
    <w:rsid w:val="0041484C"/>
    <w:rsid w:val="00FC787D"/>
    <w:rsid w:val="00FD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61B055-F24A-4B73-9533-95A89DFD2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93054&amp;date=27.01.2026&amp;dst=100244&amp;field=134&amp;demo=2" TargetMode="External"/><Relationship Id="rId18" Type="http://schemas.openxmlformats.org/officeDocument/2006/relationships/hyperlink" Target="https://login.consultant.ru/link/?req=doc&amp;base=LAW&amp;n=517728&amp;date=27.01.2026&amp;dst=3618&amp;field=134&amp;demo=2" TargetMode="External"/><Relationship Id="rId26" Type="http://schemas.openxmlformats.org/officeDocument/2006/relationships/hyperlink" Target="https://login.consultant.ru/link/?req=doc&amp;base=LAW&amp;n=517728&amp;date=27.01.2026&amp;dst=110209&amp;field=134&amp;demo=2" TargetMode="External"/><Relationship Id="rId21" Type="http://schemas.openxmlformats.org/officeDocument/2006/relationships/hyperlink" Target="https://login.consultant.ru/link/?req=doc&amp;base=LAW&amp;n=517728&amp;date=27.01.2026&amp;dst=27069&amp;field=134&amp;demo=2" TargetMode="External"/><Relationship Id="rId34" Type="http://schemas.openxmlformats.org/officeDocument/2006/relationships/header" Target="header2.xml"/><Relationship Id="rId7" Type="http://schemas.openxmlformats.org/officeDocument/2006/relationships/hyperlink" Target="https://login.consultant.ru/link/?req=doc&amp;base=LAW&amp;n=520899&amp;date=27.01.2026&amp;dst=100012&amp;field=134&amp;demo=2" TargetMode="External"/><Relationship Id="rId12" Type="http://schemas.openxmlformats.org/officeDocument/2006/relationships/hyperlink" Target="https://login.consultant.ru/link/?req=doc&amp;base=LAW&amp;n=493054&amp;date=27.01.2026&amp;dst=100152&amp;field=134&amp;demo=2" TargetMode="External"/><Relationship Id="rId17" Type="http://schemas.openxmlformats.org/officeDocument/2006/relationships/hyperlink" Target="https://login.consultant.ru/link/?req=doc&amp;base=LAW&amp;n=517728&amp;date=27.01.2026&amp;dst=4029&amp;field=134&amp;demo=2" TargetMode="External"/><Relationship Id="rId25" Type="http://schemas.openxmlformats.org/officeDocument/2006/relationships/hyperlink" Target="https://login.consultant.ru/link/?req=doc&amp;base=LAW&amp;n=517728&amp;date=27.01.2026&amp;dst=110210&amp;field=134&amp;demo=2" TargetMode="External"/><Relationship Id="rId3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17728&amp;date=27.01.2026&amp;dst=4028&amp;field=134&amp;demo=2" TargetMode="External"/><Relationship Id="rId20" Type="http://schemas.openxmlformats.org/officeDocument/2006/relationships/hyperlink" Target="https://login.consultant.ru/link/?req=doc&amp;base=LAW&amp;n=517728&amp;date=27.01.2026&amp;dst=4028&amp;field=134&amp;demo=2" TargetMode="External"/><Relationship Id="rId29" Type="http://schemas.openxmlformats.org/officeDocument/2006/relationships/hyperlink" Target="https://login.consultant.ru/link/?req=doc&amp;base=LAW&amp;n=521041&amp;date=27.01.2026&amp;dst=100477&amp;field=134&amp;demo=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7728&amp;date=27.01.2026&amp;dst=100015&amp;field=134&amp;demo=2" TargetMode="External"/><Relationship Id="rId11" Type="http://schemas.openxmlformats.org/officeDocument/2006/relationships/hyperlink" Target="https://login.consultant.ru/link/?req=doc&amp;base=LAW&amp;n=493054&amp;date=27.01.2026&amp;dst=100096&amp;field=134&amp;demo=2" TargetMode="External"/><Relationship Id="rId24" Type="http://schemas.openxmlformats.org/officeDocument/2006/relationships/hyperlink" Target="https://login.consultant.ru/link/?req=doc&amp;base=LAW&amp;n=517728&amp;date=27.01.2026&amp;dst=102253&amp;field=134&amp;demo=2" TargetMode="External"/><Relationship Id="rId32" Type="http://schemas.openxmlformats.org/officeDocument/2006/relationships/header" Target="header1.xm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60116&amp;date=27.01.2026&amp;dst=100159&amp;field=134&amp;demo=2" TargetMode="External"/><Relationship Id="rId23" Type="http://schemas.openxmlformats.org/officeDocument/2006/relationships/hyperlink" Target="https://login.consultant.ru/link/?req=doc&amp;base=LAW&amp;n=517728&amp;date=27.01.2026&amp;dst=102253&amp;field=134&amp;demo=2" TargetMode="External"/><Relationship Id="rId28" Type="http://schemas.openxmlformats.org/officeDocument/2006/relationships/hyperlink" Target="https://login.consultant.ru/link/?req=doc&amp;base=LAW&amp;n=521041&amp;date=27.01.2026&amp;dst=100598&amp;field=134&amp;demo=2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93054&amp;date=27.01.2026&amp;dst=100088&amp;field=134&amp;demo=2" TargetMode="External"/><Relationship Id="rId19" Type="http://schemas.openxmlformats.org/officeDocument/2006/relationships/hyperlink" Target="https://login.consultant.ru/link/?req=doc&amp;base=LAW&amp;n=517728&amp;date=27.01.2026&amp;dst=27069&amp;field=134&amp;demo=2" TargetMode="External"/><Relationship Id="rId31" Type="http://schemas.openxmlformats.org/officeDocument/2006/relationships/hyperlink" Target="https://login.consultant.ru/link/?req=doc&amp;base=LAW&amp;n=495710&amp;date=27.01.2026&amp;dst=103577&amp;field=134&amp;demo=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93054&amp;date=27.01.2026&amp;demo=2" TargetMode="External"/><Relationship Id="rId14" Type="http://schemas.openxmlformats.org/officeDocument/2006/relationships/hyperlink" Target="https://login.consultant.ru/link/?req=doc&amp;base=LAW&amp;n=460116&amp;date=27.01.2026&amp;dst=100011&amp;field=134&amp;demo=2" TargetMode="External"/><Relationship Id="rId22" Type="http://schemas.openxmlformats.org/officeDocument/2006/relationships/hyperlink" Target="https://login.consultant.ru/link/?req=doc&amp;base=LAW&amp;n=517728&amp;date=27.01.2026&amp;dst=103066&amp;field=134&amp;demo=2" TargetMode="External"/><Relationship Id="rId27" Type="http://schemas.openxmlformats.org/officeDocument/2006/relationships/hyperlink" Target="https://login.consultant.ru/link/?req=doc&amp;base=LAW&amp;n=517728&amp;date=27.01.2026&amp;dst=102253&amp;field=134&amp;demo=2" TargetMode="External"/><Relationship Id="rId30" Type="http://schemas.openxmlformats.org/officeDocument/2006/relationships/hyperlink" Target="https://login.consultant.ru/link/?req=doc&amp;base=LAW&amp;n=495710&amp;date=27.01.2026&amp;dst=103395&amp;field=134&amp;demo=2" TargetMode="External"/><Relationship Id="rId35" Type="http://schemas.openxmlformats.org/officeDocument/2006/relationships/footer" Target="footer2.xml"/><Relationship Id="rId8" Type="http://schemas.openxmlformats.org/officeDocument/2006/relationships/hyperlink" Target="https://login.consultant.ru/link/?req=doc&amp;base=LAW&amp;n=521041&amp;date=27.01.2026&amp;dst=100598&amp;field=134&amp;demo=2" TargetMode="External"/><Relationship Id="rId3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2594</Words>
  <Characters>14789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&lt;Письмо&gt; Минфина России N 02-07-08/4300, Казначейства России N 07-04-05/02-1416 от 23.01.2026
"О дополнительных критериях по раскрытию информации при составлении и представлении годовой консолидированной бюджетной отчетности, годовой консолидированной бух</vt:lpstr>
    </vt:vector>
  </TitlesOfParts>
  <Company>КонсультантПлюс Версия 4025.00.50</Company>
  <LinksUpToDate>false</LinksUpToDate>
  <CharactersWithSpaces>17349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Минфина России N 02-07-08/4300, Казначейства России N 07-04-05/02-1416 от 23.01.2026
"О дополнительных критериях по раскрытию информации при составлении и представлении годовой консолидированной бюджетной отчетности, годовой консолидированной бухгалтерской отчетности государственных бюджетных и автономных учреждений главными администраторами средств федерального бюджета за 2025 год"</dc:title>
  <dc:creator>Светлана</dc:creator>
  <cp:lastModifiedBy>Балдина</cp:lastModifiedBy>
  <cp:revision>2</cp:revision>
  <dcterms:created xsi:type="dcterms:W3CDTF">2026-01-29T08:37:00Z</dcterms:created>
  <dcterms:modified xsi:type="dcterms:W3CDTF">2026-01-29T08:37:00Z</dcterms:modified>
</cp:coreProperties>
</file>