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4D2C4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4D2C40" w:rsidRDefault="00550D2A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C40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4D2C40" w:rsidRDefault="00550D2A">
            <w:pPr>
              <w:pStyle w:val="ConsPlusTitlePage0"/>
              <w:jc w:val="center"/>
            </w:pPr>
            <w:r>
              <w:rPr>
                <w:sz w:val="48"/>
              </w:rPr>
              <w:t>"Методические рекомендации по применению федерального стандарта бухгалтерского учета государственных финансов "План счетов бухгалтерского учета бюджетных и автономных учреждений"</w:t>
            </w:r>
            <w:r>
              <w:rPr>
                <w:sz w:val="48"/>
              </w:rPr>
              <w:t>, утвержденного приказом Министерства финансов Российской Федерации от 20 сентября 2024 г. N 133н"</w:t>
            </w:r>
            <w:r>
              <w:rPr>
                <w:sz w:val="48"/>
              </w:rPr>
              <w:br/>
              <w:t>(утв. Минфином России 26.01.2026)</w:t>
            </w:r>
          </w:p>
        </w:tc>
      </w:tr>
      <w:tr w:rsidR="004D2C4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4D2C40" w:rsidRDefault="00550D2A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29.01.2026</w:t>
            </w:r>
            <w:r>
              <w:rPr>
                <w:sz w:val="28"/>
              </w:rPr>
              <w:br/>
              <w:t> </w:t>
            </w:r>
          </w:p>
        </w:tc>
      </w:tr>
    </w:tbl>
    <w:p w:rsidR="004D2C40" w:rsidRDefault="004D2C40">
      <w:pPr>
        <w:pStyle w:val="ConsPlusNormal0"/>
        <w:sectPr w:rsidR="004D2C40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4D2C40" w:rsidRDefault="004D2C40">
      <w:pPr>
        <w:pStyle w:val="ConsPlusNormal0"/>
        <w:jc w:val="both"/>
        <w:outlineLvl w:val="0"/>
      </w:pPr>
    </w:p>
    <w:p w:rsidR="004D2C40" w:rsidRDefault="00550D2A">
      <w:pPr>
        <w:pStyle w:val="ConsPlusNormal0"/>
        <w:jc w:val="right"/>
      </w:pPr>
      <w:r>
        <w:t>Утверждаю</w:t>
      </w:r>
    </w:p>
    <w:p w:rsidR="004D2C40" w:rsidRDefault="00550D2A">
      <w:pPr>
        <w:pStyle w:val="ConsPlusNormal0"/>
        <w:jc w:val="right"/>
      </w:pPr>
      <w:r>
        <w:t>Министр финансов</w:t>
      </w:r>
    </w:p>
    <w:p w:rsidR="004D2C40" w:rsidRDefault="00550D2A">
      <w:pPr>
        <w:pStyle w:val="ConsPlusNormal0"/>
        <w:jc w:val="right"/>
      </w:pPr>
      <w:r>
        <w:t>Российской Федерации</w:t>
      </w:r>
    </w:p>
    <w:p w:rsidR="004D2C40" w:rsidRDefault="00550D2A">
      <w:pPr>
        <w:pStyle w:val="ConsPlusNormal0"/>
        <w:jc w:val="right"/>
      </w:pPr>
      <w:r>
        <w:t>А.Г.СИЛУАНОВ</w:t>
      </w:r>
    </w:p>
    <w:p w:rsidR="004D2C40" w:rsidRDefault="00550D2A">
      <w:pPr>
        <w:pStyle w:val="ConsPlusNormal0"/>
        <w:jc w:val="right"/>
      </w:pPr>
      <w:r>
        <w:t>26 января 2026 г.</w:t>
      </w:r>
    </w:p>
    <w:p w:rsidR="004D2C40" w:rsidRDefault="004D2C40">
      <w:pPr>
        <w:pStyle w:val="ConsPlusNormal0"/>
        <w:jc w:val="both"/>
      </w:pPr>
    </w:p>
    <w:p w:rsidR="004D2C40" w:rsidRDefault="00550D2A">
      <w:pPr>
        <w:pStyle w:val="ConsPlusTitle0"/>
        <w:jc w:val="center"/>
      </w:pPr>
      <w:r>
        <w:t>МЕТОДИЧЕСКИЕ РЕКОМЕНДАЦИИ</w:t>
      </w:r>
    </w:p>
    <w:p w:rsidR="004D2C40" w:rsidRDefault="00550D2A">
      <w:pPr>
        <w:pStyle w:val="ConsPlusTitle0"/>
        <w:jc w:val="center"/>
      </w:pPr>
      <w:r>
        <w:t>ПО ПРИМЕНЕНИЮ ФЕДЕРАЛЬНОГО СТАНДАРТА БУХГАЛТЕРСКОГО УЧЕТА</w:t>
      </w:r>
    </w:p>
    <w:p w:rsidR="004D2C40" w:rsidRDefault="00550D2A">
      <w:pPr>
        <w:pStyle w:val="ConsPlusTitle0"/>
        <w:jc w:val="center"/>
      </w:pPr>
      <w:r>
        <w:t>ГОСУДАРСТВЕННЫХ ФИНАНСОВ "ПЛАН СЧЕТОВ БУХГАЛТЕРСКОГО УЧЕТА</w:t>
      </w:r>
    </w:p>
    <w:p w:rsidR="004D2C40" w:rsidRDefault="00550D2A">
      <w:pPr>
        <w:pStyle w:val="ConsPlusTitle0"/>
        <w:jc w:val="center"/>
      </w:pPr>
      <w:r>
        <w:t>БЮДЖЕТНЫХ И АВТОНОМНЫХ УЧРЕЖДЕНИЙ", УТВЕРЖДЕННОГО ПРИКАЗОМ</w:t>
      </w:r>
    </w:p>
    <w:p w:rsidR="004D2C40" w:rsidRDefault="00550D2A">
      <w:pPr>
        <w:pStyle w:val="ConsPlusTitle0"/>
        <w:jc w:val="center"/>
      </w:pPr>
      <w:r>
        <w:t>МИНИСТЕРСТВА ФИНАНСОВ РОССИЙСКОЙ ФЕДЕРАЦИИ</w:t>
      </w:r>
    </w:p>
    <w:p w:rsidR="004D2C40" w:rsidRDefault="00550D2A">
      <w:pPr>
        <w:pStyle w:val="ConsPlusTitle0"/>
        <w:jc w:val="center"/>
      </w:pPr>
      <w:r>
        <w:t>ОТ 20 СЕНТЯБРЯ 2024 Г. N 133Н</w:t>
      </w:r>
    </w:p>
    <w:p w:rsidR="004D2C40" w:rsidRDefault="004D2C40">
      <w:pPr>
        <w:pStyle w:val="ConsPlusNormal0"/>
        <w:jc w:val="both"/>
      </w:pPr>
    </w:p>
    <w:p w:rsidR="004D2C40" w:rsidRDefault="00550D2A">
      <w:pPr>
        <w:pStyle w:val="ConsPlusNormal0"/>
        <w:ind w:firstLine="540"/>
        <w:jc w:val="both"/>
      </w:pPr>
      <w:r>
        <w:t xml:space="preserve">Федеральный </w:t>
      </w:r>
      <w:hyperlink r:id="rId9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стандарт</w:t>
        </w:r>
      </w:hyperlink>
      <w:r>
        <w:t xml:space="preserve"> бухгалтерского учета государственных финансов "План счетов бухгалтерского учета бюджетных и автоном</w:t>
      </w:r>
      <w:r>
        <w:t>ных учреждений", утвержденный приказом Министерства финансов Российской Федерации от 20 сентября 2024 г. N 133н (далее соответственно - СГС План счетов бухгалтерского учета, Стандарт, План счетов бухгалтерского учета), устанавливает План счетов бухгалтерск</w:t>
      </w:r>
      <w:r>
        <w:t xml:space="preserve">ого учета бюджетных и автономных учреждений согласно </w:t>
      </w:r>
      <w:hyperlink r:id="rId10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приложению N 1</w:t>
        </w:r>
      </w:hyperlink>
      <w:r>
        <w:t xml:space="preserve"> к Стандарту, основные положения (минимальные требова</w:t>
      </w:r>
      <w:r>
        <w:t xml:space="preserve">ния) по применению </w:t>
      </w:r>
      <w:hyperlink r:id="rId11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 бюджетных и автономных учреждений согласно </w:t>
      </w:r>
      <w:hyperlink r:id="rId12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приложению N 2</w:t>
        </w:r>
      </w:hyperlink>
      <w:r>
        <w:t xml:space="preserve"> к Стандарту.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Положения </w:t>
      </w:r>
      <w:hyperlink r:id="rId13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СГС</w:t>
        </w:r>
      </w:hyperlink>
      <w:r>
        <w:t xml:space="preserve"> План счетов бухгалтерского учета обязательны к применению при ведении бухгалтерского учета государственными (муниципальными) бюджетными и автономными учреждениями с 1 января 2026 года.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Стандартом утвержден </w:t>
      </w:r>
      <w:hyperlink r:id="rId14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</w:t>
        </w:r>
      </w:hyperlink>
      <w:r>
        <w:t xml:space="preserve"> счетов бухгалтерского учета, включающий перечень синтетических счетов объектов бухгалтерского учета (синтетических кодов счетов и а</w:t>
      </w:r>
      <w:r>
        <w:t xml:space="preserve">налитических кодов синтетических счетов объектов бухгалтерского учета), а также перечень </w:t>
      </w:r>
      <w:proofErr w:type="spellStart"/>
      <w:r>
        <w:t>забалансовых</w:t>
      </w:r>
      <w:proofErr w:type="spellEnd"/>
      <w:r>
        <w:t xml:space="preserve"> счетов, обеспечивающих регистрацию и обобщение информации в денежном выражении о состоянии нефинансовых и финансовых активов, обязательств, операций, их и</w:t>
      </w:r>
      <w:r>
        <w:t xml:space="preserve">зменяющих, включая полученные по указанным операциям финансовые результаты государственных (муниципальных) бюджетных и автономных учреждений с учетом минимальных требований к бухгалтерскому учету по счетам </w:t>
      </w:r>
      <w:hyperlink r:id="rId15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учета, установленных </w:t>
      </w:r>
      <w:hyperlink r:id="rId16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Порядком</w:t>
        </w:r>
      </w:hyperlink>
      <w:r>
        <w:t xml:space="preserve"> применения плана счетов бухгалтерского учета.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Положения </w:t>
      </w:r>
      <w:hyperlink r:id="rId17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СГС</w:t>
        </w:r>
      </w:hyperlink>
      <w:r>
        <w:t xml:space="preserve"> План счетов бухгалтерского учета применяются одновременно с положениями федерального </w:t>
      </w:r>
      <w:hyperlink r:id="rId18" w:tooltip="Приказ Минфина России от 31.12.2016 N 256н (ред. от 13.09.2023) &quot;Об утверждении федерального стандарта бухгалтерского учета для организаций государственного сектора &quot;Концептуальные основы бухгалтерского учета и отчетности организаций государственного сектора&quot; ">
        <w:r>
          <w:rPr>
            <w:color w:val="0000FF"/>
          </w:rPr>
          <w:t>стандарта</w:t>
        </w:r>
      </w:hyperlink>
      <w:r>
        <w:t xml:space="preserve"> бухгалтерского учета для организаций государственного сектора "Концептуальные основы бухгалтерского учета и отчетности организаций государствен</w:t>
      </w:r>
      <w:r>
        <w:t xml:space="preserve">ного сектора", утвержденного приказом Министерства финансов Российской Федерации от 31 декабря 2016 г. N 256н (далее - СГС Концептуальные основы), федерального </w:t>
      </w:r>
      <w:hyperlink r:id="rId19" w:tooltip="Приказ Минфина России от 30.08.2024 N 121н &quot;Об утверждении федерального стандарта бухгалтерского учета государственных финансов &quot;Единый план счетов бухгалтерского учета государственных финансов&quot; (Зарегистрировано в Минюсте России 11.12.2024 N 80540) {Консульта">
        <w:r>
          <w:rPr>
            <w:color w:val="0000FF"/>
          </w:rPr>
          <w:t>стандарта</w:t>
        </w:r>
      </w:hyperlink>
      <w:r>
        <w:t xml:space="preserve"> бухгалтерского учета государственных финансов "Единый план счетов бухгалтерского учета государственных финансов, утвержденного приказом Министерства финансов Российской Федерации от 30 августа 2024 г. N 121</w:t>
      </w:r>
      <w:r>
        <w:t>н (далее - СГС Единый план счетов), и других федеральных стандартов бухгалтерского учета государственных финансов.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lastRenderedPageBreak/>
        <w:t xml:space="preserve">Положения </w:t>
      </w:r>
      <w:hyperlink r:id="rId20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СГС</w:t>
        </w:r>
      </w:hyperlink>
      <w:r>
        <w:t xml:space="preserve"> План счетов бухгалтерского учета применяются с учетом Методических </w:t>
      </w:r>
      <w:hyperlink r:id="rId21" w:tooltip="&lt;Письмо&gt; Минфина России от 30.06.2025 N 02-07-08/63940 &quot;Методические рекомендации по применению СГС &quot;Единый план счетов бухгалтерского учета государственных финансов&quot; (вместе с &quot;Методическими рекомендациями по применению федерального стандарта бухгалтерского у">
        <w:r>
          <w:rPr>
            <w:color w:val="0000FF"/>
          </w:rPr>
          <w:t>рекомендации</w:t>
        </w:r>
      </w:hyperlink>
      <w:r>
        <w:t xml:space="preserve"> по применению СГС Единый план </w:t>
      </w:r>
      <w:r>
        <w:t>счетов (письмо Министерства финансов Российской Федерации от 30 июня 2025 г. N 02-07-08/63940).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Применение </w:t>
      </w:r>
      <w:hyperlink r:id="rId22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</w:t>
      </w:r>
      <w:r>
        <w:t xml:space="preserve">бухгалтерского учета при регистрации фактов хозяйственной жизни осуществляется с учетом требований законодательства Российской Федерации (в частности Федерального </w:t>
      </w:r>
      <w:hyperlink r:id="rId23" w:tooltip="Федеральный закон от 12.01.1996 N 7-ФЗ (ред. от 28.12.2025) &quot;О некоммерческих организациях&quot; {КонсультантПлюс}">
        <w:r>
          <w:rPr>
            <w:color w:val="0000FF"/>
          </w:rPr>
          <w:t>закона</w:t>
        </w:r>
      </w:hyperlink>
      <w:r>
        <w:t xml:space="preserve"> от 12.01.1996 N 7-ФЗ "О некоммерческих организациях", Федерального </w:t>
      </w:r>
      <w:hyperlink r:id="rId24" w:tooltip="Федеральный закон от 03.11.2006 N 174-ФЗ (ред. от 24.06.2025, с изм. от 28.11.2025) &quot;Об автономных учреждениях&quot; {КонсультантПлюс}">
        <w:r>
          <w:rPr>
            <w:color w:val="0000FF"/>
          </w:rPr>
          <w:t>закона</w:t>
        </w:r>
      </w:hyperlink>
      <w:r>
        <w:t xml:space="preserve"> от 03.11.2006 N 174-ФЗ "Об автономных учреждениях"), а также учред</w:t>
      </w:r>
      <w:r>
        <w:t>ительных документов, определяющих особенности правового положения государственных (муниципальных) бюджетных и автономных учреждений, в том числе ограничения и запреты на совершение ими сделок с имуществом.</w:t>
      </w:r>
    </w:p>
    <w:p w:rsidR="004D2C40" w:rsidRDefault="004D2C40">
      <w:pPr>
        <w:pStyle w:val="ConsPlusNormal0"/>
        <w:jc w:val="both"/>
      </w:pPr>
    </w:p>
    <w:p w:rsidR="004D2C40" w:rsidRDefault="00550D2A">
      <w:pPr>
        <w:pStyle w:val="ConsPlusTitle0"/>
        <w:jc w:val="center"/>
        <w:outlineLvl w:val="0"/>
      </w:pPr>
      <w:r>
        <w:t>Минимально необходимые требования к бухгалтерском</w:t>
      </w:r>
      <w:r>
        <w:t>у учету</w:t>
      </w:r>
    </w:p>
    <w:p w:rsidR="004D2C40" w:rsidRDefault="00550D2A">
      <w:pPr>
        <w:pStyle w:val="ConsPlusTitle0"/>
        <w:jc w:val="center"/>
      </w:pPr>
      <w:r>
        <w:t xml:space="preserve">на счетах </w:t>
      </w:r>
      <w:hyperlink r:id="rId25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</w:t>
      </w:r>
    </w:p>
    <w:p w:rsidR="004D2C40" w:rsidRDefault="004D2C40">
      <w:pPr>
        <w:pStyle w:val="ConsPlusNormal0"/>
        <w:jc w:val="both"/>
      </w:pPr>
    </w:p>
    <w:p w:rsidR="004D2C40" w:rsidRDefault="00550D2A">
      <w:pPr>
        <w:pStyle w:val="ConsPlusNormal0"/>
        <w:ind w:firstLine="540"/>
        <w:jc w:val="both"/>
      </w:pPr>
      <w:r>
        <w:t xml:space="preserve">Состав счетов бухгалтерского учета, предусмотренных утвержденным </w:t>
      </w:r>
      <w:hyperlink r:id="rId26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СГС</w:t>
        </w:r>
      </w:hyperlink>
      <w:r>
        <w:t xml:space="preserve"> План счетов бухгалтерского учета, синхронизирован с действующим Единым </w:t>
      </w:r>
      <w:hyperlink r:id="rId27" w:tooltip="Приказ Минфина России от 01.12.2010 N 157н (ред. от 27.04.2023) &quot;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">
        <w:r>
          <w:rPr>
            <w:color w:val="0000FF"/>
          </w:rPr>
          <w:t>планом</w:t>
        </w:r>
      </w:hyperlink>
      <w:r>
        <w:t xml:space="preserve">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</w:t>
      </w:r>
      <w:r>
        <w:t xml:space="preserve">жетными фондами, государственных академий наук, государственных (муниципальных) учреждений, утвержденным приказом Министерства финансов Российской Федерации от 1 декабря 2010 г. N 157н (согласно </w:t>
      </w:r>
      <w:hyperlink r:id="rId28" w:tooltip="Приказ Минфина России от 30.08.2024 N 122н &quot;О признании утратившими силу приказа Министерства финансов Российской Федерации от 1 декабря 2010 г. N 157н &quot;Об утверждении Единого плана счетов бухгалтерского учета для органов государственной власти (государственны">
        <w:r>
          <w:rPr>
            <w:color w:val="0000FF"/>
          </w:rPr>
          <w:t>приказу</w:t>
        </w:r>
      </w:hyperlink>
      <w:r>
        <w:t xml:space="preserve"> Министерства финансов Российской Федерации от 30 августа 2024 г. N 122н с 1 января 2026 года утрачивает силу) (далее - Инструкция N 157н), </w:t>
      </w:r>
      <w:hyperlink r:id="rId29" w:tooltip="Приказ Минфина России от 16.12.2010 N 174н (ред. от 27.04.2023) &quot;Об утверждении Плана счетов бухгалтерского учета бюджетных учреждений и Инструкции по его применению&quot; (Зарегистрировано в Минюсте России 02.02.2011 N 19669) ------------ Утратил силу или отменен ">
        <w:r>
          <w:rPr>
            <w:color w:val="0000FF"/>
          </w:rPr>
          <w:t>Планом</w:t>
        </w:r>
      </w:hyperlink>
      <w:r>
        <w:t xml:space="preserve"> счетов бухгалтерского учета бюджетных учреждений, утвержденным приказом Министерства финансов Российской Федерации от 16 декабря 2010 г. N 174н (согласно </w:t>
      </w:r>
      <w:hyperlink r:id="rId30" w:tooltip="Приказ Минфина России от 20.09.2024 N 137н &quot;О признании утратившими силу приказа Министерства финансов Российской Федерации от 16 декабря 2010 г. N 174н &quot;Об утверждении Плана счетов бухгалтерского учета бюджетных учреждений и Инструкции по его применению&quot; и вн">
        <w:r>
          <w:rPr>
            <w:color w:val="0000FF"/>
          </w:rPr>
          <w:t>приказу</w:t>
        </w:r>
      </w:hyperlink>
      <w:r>
        <w:t xml:space="preserve"> Министерства финансов Российской Федерации от 20 сентября 2024 г. N 137н с 1 января 2026 года утрачивает силу) (далее - Инструкция N 174н), </w:t>
      </w:r>
      <w:hyperlink r:id="rId31" w:tooltip="Приказ Минфина России от 23.12.2010 N 183н (ред. от 05.05.2023) &quot;Об утверждении Плана счетов бухгалтерского учета автономных учреждений и Инструкции по его применению&quot; (Зарегистрировано в Минюсте России 04.02.2011 N 19713) ------------ Утратил силу или отменен">
        <w:r>
          <w:rPr>
            <w:color w:val="0000FF"/>
          </w:rPr>
          <w:t>Планом</w:t>
        </w:r>
      </w:hyperlink>
      <w:r>
        <w:t xml:space="preserve"> счетов бухгалтерского учета автономных учреждений, утвержденным приказом Министерства финансов Российской Федерации от 23 декаб</w:t>
      </w:r>
      <w:r>
        <w:t xml:space="preserve">ря 2010 г. N 183н (согласно </w:t>
      </w:r>
      <w:hyperlink r:id="rId32" w:tooltip="Приказ Минфина России от 20.09.2024 N 136н &quot;О признании утратившими силу приказа Министерства финансов Российской Федерации от 23 декабря 2010 г. N 183н &quot;Об утверждении Плана счетов бухгалтерского учета автономных учреждений и Инструкции по его применению&quot; и в">
        <w:r>
          <w:rPr>
            <w:color w:val="0000FF"/>
          </w:rPr>
          <w:t>приказу</w:t>
        </w:r>
      </w:hyperlink>
      <w:r>
        <w:t xml:space="preserve"> Министерства финансов Российской Федерации от 20 сентября 2024 г. N 136н с 1 января 2026 года утрачивает </w:t>
      </w:r>
      <w:r>
        <w:t xml:space="preserve">силу) (далее - Инструкция N 183н), положениями </w:t>
      </w:r>
      <w:hyperlink r:id="rId33" w:tooltip="Приказ Минфина России от 14.02.2025 N 15н &quot;О внесении изменений в федеральный стандарт бухгалтерского учета для организаций государственного сектора &quot;Учетная политика, оценочные значения и ошибки&quot;, утвержденный приказом Министерства финансов Российской Федерац">
        <w:r>
          <w:rPr>
            <w:color w:val="0000FF"/>
          </w:rPr>
          <w:t>приказа</w:t>
        </w:r>
      </w:hyperlink>
      <w:r>
        <w:t xml:space="preserve"> Министерства финансов Российской Федерации от 14 февраля 2025 г. N 15н "</w:t>
      </w:r>
      <w:r>
        <w:t>О внесении изменений в федеральный стандарт бухгалтерского учета для организаций государственного сектора "Учетная политика, оценочные значения и ошибки", утвержденный приказом Министерства финансов Российской Федерации от 30 декабря 2017 г. N 274н".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цел</w:t>
      </w:r>
      <w:r>
        <w:t xml:space="preserve">ях преемственности методологии бухгалтерского учета государственных (муниципальных) учреждений положения Порядка применения плана счетов бухгалтерского учета синхронизированы с действующей методологией, установленной Инструкциями </w:t>
      </w:r>
      <w:hyperlink r:id="rId34" w:tooltip="Приказ Минфина России от 01.12.2010 N 157н (ред. от 27.04.2023) &quot;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">
        <w:r>
          <w:rPr>
            <w:color w:val="0000FF"/>
          </w:rPr>
          <w:t>N 157н</w:t>
        </w:r>
      </w:hyperlink>
      <w:r>
        <w:t xml:space="preserve">, </w:t>
      </w:r>
      <w:hyperlink r:id="rId35" w:tooltip="Приказ Минфина России от 16.12.2010 N 174н (ред. от 27.04.2023) &quot;Об утверждении Плана счетов бухгалтерского учета бюджетных учреждений и Инструкции по его применению&quot; (Зарегистрировано в Минюсте России 02.02.2011 N 19669) ------------ Утратил силу или отменен ">
        <w:r>
          <w:rPr>
            <w:color w:val="0000FF"/>
          </w:rPr>
          <w:t>N 174</w:t>
        </w:r>
        <w:r>
          <w:rPr>
            <w:color w:val="0000FF"/>
          </w:rPr>
          <w:t>н</w:t>
        </w:r>
      </w:hyperlink>
      <w:r>
        <w:t xml:space="preserve"> и </w:t>
      </w:r>
      <w:hyperlink r:id="rId36" w:tooltip="Приказ Минфина России от 23.12.2010 N 183н (ред. от 05.05.2023) &quot;Об утверждении Плана счетов бухгалтерского учета автономных учреждений и Инструкции по его применению&quot; (Зарегистрировано в Минюсте России 04.02.2011 N 19713) ------------ Утратил силу или отменен">
        <w:r>
          <w:rPr>
            <w:color w:val="0000FF"/>
          </w:rPr>
          <w:t>N 183н</w:t>
        </w:r>
      </w:hyperlink>
      <w:r>
        <w:t>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этой связи в случае представления в бухгалтерской отчетности 2026 года Сведений об изменении остатков валют</w:t>
      </w:r>
      <w:r>
        <w:t xml:space="preserve">ы баланса учреждения </w:t>
      </w:r>
      <w:hyperlink r:id="rId37" w:tooltip="Приказ Минфина России от 25.03.2011 N 33н (ред. от 04.08.2025) &quot;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&quot; (Зарегистрировано в ">
        <w:r>
          <w:rPr>
            <w:color w:val="0000FF"/>
          </w:rPr>
          <w:t>(ф. 0503773)</w:t>
        </w:r>
      </w:hyperlink>
      <w:r>
        <w:t xml:space="preserve"> отражение изменений по следующим кодам причины изменений вступительного баланса является </w:t>
      </w:r>
      <w:r>
        <w:t>необоснованным: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"02" - изменения, связанные с внедрением федеральных стандартов бухгалтерского учета государственных финансов;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"04" - изменение учетной политики (введение новых правил (способов) ведения </w:t>
      </w:r>
      <w:r>
        <w:lastRenderedPageBreak/>
        <w:t xml:space="preserve">бухгалтерского учета для фактов хозяйственной жизни, </w:t>
      </w:r>
      <w:r>
        <w:t>имевших место ранее).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Бухгалтерский учет на счетах </w:t>
      </w:r>
      <w:hyperlink r:id="rId38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 осуществляется посредством отражени</w:t>
      </w:r>
      <w:r>
        <w:t>я на основании первичных (сводных) учетных документов бухгалтерских записей на соответствующих счетах аналитического учета счета Плана счетов бухгалтерского учета (далее соответственно - счет, счета корреспонденции) в пределах допустимых в рамках единой ме</w:t>
      </w:r>
      <w:r>
        <w:t xml:space="preserve">тодологии бухгалтерского учета, составления, представления и утверждения бюджетной отчетности Бухгалтерских записей на счетах </w:t>
      </w:r>
      <w:hyperlink r:id="rId39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учета, применяемых при ведении бухгалтерского учета, приведенных в приложении к настоящим Методическим рекомендациям (далее - допустимые бухгалтерские записи).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Применение </w:t>
      </w:r>
      <w:hyperlink r:id="rId40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 при ведении бухгалтерского учета предусматривает: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утверждение рабочего плана счетов в рамках формирования учетной политики субъекта учета</w:t>
      </w:r>
      <w:r>
        <w:t>, единой учетной политики при централизации учета (далее соответственно - Рабочий план счетов, учетная политика);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систематизацию информации (данных) об объектах бухгалтерского учета посредством ее регистрации, накопления и обобщения в регистрах бухгалтерск</w:t>
      </w:r>
      <w:r>
        <w:t>ого учета (далее - систематизация данных бухгалтерского учета);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осуществление мероприятий в рамках внутреннего контроля (</w:t>
      </w:r>
      <w:hyperlink r:id="rId41" w:tooltip="Федеральный закон от 06.12.2011 N 402-ФЗ (ред. от 15.12.2025) &quot;О бухгалтерском учете&quot; {КонсультантПлюс}">
        <w:r>
          <w:rPr>
            <w:color w:val="0000FF"/>
          </w:rPr>
          <w:t>статья 19</w:t>
        </w:r>
      </w:hyperlink>
      <w:r>
        <w:t xml:space="preserve"> Федерального закона от 6 декабря 2011 г. N 402-ФЗ "О бухгалтерском учете") ведения бухгалтерского учета и составления бухгалтерской (финансовой) от</w:t>
      </w:r>
      <w:r>
        <w:t>четности на соответствие применяемых субъектом учета бухгалтерских записей на счетах аналитического учета счетов Рабочего плана счетов по каждому факту хозяйственной жизни, оформленному первичным (сводным) учетным документом, требованиям нормативных правов</w:t>
      </w:r>
      <w:r>
        <w:t>ых актов, регулирующих ведение бухгалтерского учета и составление бухгалтерской (финансовой) отчетности (далее - контрольные мероприятия), с учетом размещенных в формате открытых данных в информационно-телекоммуникационной сети "Интернет" на официальном са</w:t>
      </w:r>
      <w:r>
        <w:t xml:space="preserve">йте Министерства финансов Российской Федерации (далее - официальный сайт) соотношений реквизитов первичных (сводных) учетных документов с содержанием фактов хозяйственной жизни и бухгалтерскими записями на счетах </w:t>
      </w:r>
      <w:hyperlink r:id="rId42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 по типовым фактам хозяйственной жизни, сформированными согласно допустимым бухгалтерским записям.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частности, допустимыми бухгал</w:t>
      </w:r>
      <w:r>
        <w:t xml:space="preserve">терскими записями предусмотрена увязка содержания факта хозяйственной жизни, первичного (сводного) учетного документа с бухгалтерскими записями на счетах </w:t>
      </w:r>
      <w:hyperlink r:id="rId43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учета, с указанием обязательных аналитических признаков при отражении в регистрах бухгалтерского учета по соответствующим корреспондирующим счетам.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Данные, содержащиеся в первичном (сводном) уче</w:t>
      </w:r>
      <w:r>
        <w:t>тном документе, подлежат своевременной регистрации и накоплению в регистрах бухгалтерского учета датой совершения факта хозяйственной жизни (последним днем периода, за который сформирован первичный (сводный) учетный документ) по мере осуществления соответс</w:t>
      </w:r>
      <w:r>
        <w:t xml:space="preserve">твующих операций (подписания первичного (сводного) учетного документа лицом, ответственным за его формирование) и принятия такого документа к бухгалтерскому учету, но не позднее следующего дня после его подписания и </w:t>
      </w:r>
      <w:r>
        <w:lastRenderedPageBreak/>
        <w:t>представления для целей отражения в бухг</w:t>
      </w:r>
      <w:r>
        <w:t>алтерском учете согласно правилам документооборота и (или) графику документооборота, утвержденных в рамках формирования учетной политики.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Первичные (сводные) учетные документы, поступившие с нарушением правил документооборота и (или) графика документооборо</w:t>
      </w:r>
      <w:r>
        <w:t>та, утвержденных в рамках формирования учетной политики, принимаются к бухгалтерскому учету с отражением в регистрах бухгалтерского учета датой поступления документа должностному лицу, на которое возложено ведение бухгалтерского учета или в случаях, предус</w:t>
      </w:r>
      <w:r>
        <w:t xml:space="preserve">мотренных нормативными правовыми актами, регулирующими ведение бухгалтерского учета и составления бухгалтерской (финансовой) отчетности, в целях формирования информации об объектах бухгалтерского учета за отчетный период (с учетом отражения операций после </w:t>
      </w:r>
      <w:r>
        <w:t>отчетной даты) - последним днем отчетного периода.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соответствии с Методическими </w:t>
      </w:r>
      <w:hyperlink r:id="rId44" w:tooltip="Приказ Минфина России от 30.03.2015 N 52н (ред. от 15.06.2020) &quot;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">
        <w:r>
          <w:rPr>
            <w:color w:val="0000FF"/>
          </w:rPr>
          <w:t>указаниями</w:t>
        </w:r>
      </w:hyperlink>
      <w:r>
        <w:t xml:space="preserve"> по применению форм первичных </w:t>
      </w:r>
      <w:r>
        <w:t>учетных документов и формированию регистров бухгалтерского учета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</w:t>
      </w:r>
      <w:r>
        <w:t xml:space="preserve">реждениями, утвержденными приказом Министерства финансов Российской Федерации от 30 марта 2015 г. N 52н, Главная книга </w:t>
      </w:r>
      <w:hyperlink r:id="rId45" w:tooltip="Приказ Минфина России от 30.03.2015 N 52н (ред. от 15.06.2020) &quot;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">
        <w:r>
          <w:rPr>
            <w:color w:val="0000FF"/>
          </w:rPr>
          <w:t>(ф.</w:t>
        </w:r>
        <w:r>
          <w:rPr>
            <w:color w:val="0000FF"/>
          </w:rPr>
          <w:t xml:space="preserve"> 0503072)</w:t>
        </w:r>
      </w:hyperlink>
      <w:r>
        <w:t xml:space="preserve"> и иные регистры бухгалтерского учета формируется ежемесячно.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целях формирования оперативных и (или) отчетных данных бухгалтерского учета о состоянии активов, обязательств и финансовых результатах, а также </w:t>
      </w:r>
      <w:proofErr w:type="gramStart"/>
      <w:r>
        <w:t>об операциях</w:t>
      </w:r>
      <w:proofErr w:type="gramEnd"/>
      <w:r>
        <w:t xml:space="preserve"> их изменяющих, отражение в</w:t>
      </w:r>
      <w:r>
        <w:t xml:space="preserve"> регистрах бухгалтерского учета бухгалтерских записей осуществляется: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- в целях формирования оперативной данных бухгалтерского учета (ежедекадно, по требованию внешнего пользователя информации) - при поступлении лицу, осуществляющему ведение бухгалтерского учета (централизованной бухгалтерии) первичного учетного документа, н</w:t>
      </w:r>
      <w:r>
        <w:t>о не позднее 3 рабочих дней со дня окончания периода представления оперативной информации;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- в целях формирования отчетных данных бухгалтерского учета (формирования регистров бухгалтерского учета по завершению месяца) факты хозяйственной жизни отчетного периода (прошлых отчетных периодов, в случае позднего поступления документов бухгалтерского у</w:t>
      </w:r>
      <w:r>
        <w:t>чета в целях отражения в бухгалтерском учете (выявления ошибок прошлых отчетных периодов) по которым первичные учетные документы поступили для целей отражения в бухгалтерском учете позже 3 рабочих дней месяца, следующего за отчетным, отражаются в регистрах</w:t>
      </w:r>
      <w:r>
        <w:t xml:space="preserve"> бухгалтерского учета последним днем отчетного месяца (далее - завершение отчетного периода).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При этом завершение отчетного периода осуществляется: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целях формирования отчетных данных за месяц, за исключением данных по состоянию на 1 апреля, 1 июля, 1 окт</w:t>
      </w:r>
      <w:r>
        <w:t>ября текущего года, 1 января года, следующего за отчетным годом (формирования регистров за январь, февраль, апрель, май, июль, август, октябрь, ноябрь) - не позднее 10 рабочих дней месяца, следующего за отчетным;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целях формирования отчетных данных за ква</w:t>
      </w:r>
      <w:r>
        <w:t>ртал (по состоянию на 1 апреля, 1 июля, 1 октября текущего года) - не позднее 15 рабочих дней месяца, следующего за отчетным;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целях формирования отчетных данных за год (по состоянию на 1 января года, следующего </w:t>
      </w:r>
      <w:r>
        <w:lastRenderedPageBreak/>
        <w:t>за отчетным) - не позднее 30 рабочих дней с</w:t>
      </w:r>
      <w:r>
        <w:t>о дня окончания года.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Субъектом учета (централизованной бухгалтерией) обеспечивается неизменность данных регистров бухгалтерского учета, предоставленных внешним пользователям, а также неизменность данных в сформированных регистрах бухгалтерского учета по ф</w:t>
      </w:r>
      <w:r>
        <w:t>акту завершения отчетного периода.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Требования к формированию номеров счетов аналитического учета Рабочих планов счетов установлены </w:t>
      </w:r>
      <w:hyperlink r:id="rId46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пунктами 8</w:t>
        </w:r>
      </w:hyperlink>
      <w:r>
        <w:t xml:space="preserve"> - </w:t>
      </w:r>
      <w:hyperlink r:id="rId47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18</w:t>
        </w:r>
      </w:hyperlink>
      <w:r>
        <w:t xml:space="preserve"> Стандарта.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Указанные требования синхронизированы с действующий методологией ведения бухгалтер</w:t>
      </w:r>
      <w:r>
        <w:t xml:space="preserve">ского учета. В этой связи </w:t>
      </w:r>
      <w:proofErr w:type="spellStart"/>
      <w:r>
        <w:t>переутверждение</w:t>
      </w:r>
      <w:proofErr w:type="spellEnd"/>
      <w:r>
        <w:t xml:space="preserve"> используемых в настоящее время Рабочих планов счетов в целях ведения бухгалтерского учета с 1 января 2026 года не является обязательным.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случае необходимости включения в Рабочие планы счетов ранее не используемых</w:t>
      </w:r>
      <w:r>
        <w:t xml:space="preserve"> счетов такие изменения вносятся в установленном порядке в целях организации бухгалтерского учета (изменения учетной политики) с начала финансового года.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Формирование номера счета Рабочего плана счетов осуществляется в соответствии с </w:t>
      </w:r>
      <w:hyperlink r:id="rId48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Планом</w:t>
        </w:r>
      </w:hyperlink>
      <w:r>
        <w:t xml:space="preserve"> счетов бухгалтерского учета, содержащих в структуре номера счета: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1 - 4 разрядах номера счета - аналитический код вида функции, услуг</w:t>
      </w:r>
      <w:r>
        <w:t>и (работы) учреждения, соответствующий коду раздела, подраздела классификации расходов бюджетов;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5 - 14 разрядах номера счета - нули, за исключением отражения объектов бухгалтерского учета, возникающих при осуществлении деятельности с целевыми средствами</w:t>
      </w:r>
      <w:r>
        <w:t>, предоставляемыми в рамках реализации национальных проектов, государственных (муниципальных) программ, а также в случае, если иное не предусмотрено требованиями целевого назначения активов, обязательств, иных объектов бухгалтерского учета (учетной политик</w:t>
      </w:r>
      <w:r>
        <w:t>ой субъекта учета (единой учетной политикой при централизации учета);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15 - 17 разрядах номера счета - аналитический код вида поступлений - доходов, иных поступлений, в том числе от заимствований (источников финансирования дефицита средств учреждения) (да</w:t>
      </w:r>
      <w:r>
        <w:t>лее - поступления), или аналитический код вида выбытий - расходов, иных выплат, в том числе по погашению заимствований (далее - выбытия), соответствующий коду (составной части кода) бюджетной классификации Российской Федерации (аналитической группе подвида</w:t>
      </w:r>
      <w:r>
        <w:t xml:space="preserve"> доходов бюджетов, коду вида расходов, аналитической группе вида источников финансирования дефицитов бюджетов);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18 разряде - код вида финансового обеспечения (деятельности);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19 - 21 разрядах - код синтетического счета </w:t>
      </w:r>
      <w:hyperlink r:id="rId49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 учреждений;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22 - 23 разрядах - код аналитического счета </w:t>
      </w:r>
      <w:hyperlink r:id="rId50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 учреждений;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lastRenderedPageBreak/>
        <w:t>в 24 - 26 разрядах номера счета - коды классификации операций сектора государственного управления (далее - КОСГУ).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1 - 17 разрядах ном</w:t>
      </w:r>
      <w:r>
        <w:t>ера счета рабочего плана счетов отражаются нули: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счетам синтетического учета;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счетам аналитического учета счета 0 201 00 000 "Денежные средства учреждения" (за исключением счета аналитического учета счета 0 201 35 000 "Денежные документы");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счетам</w:t>
      </w:r>
      <w:r>
        <w:t xml:space="preserve"> аналитического учета счета 0 204 00 000 "Финансовые вложения";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счетам аналитического учета счета 0 209 81 000 "Расчеты по недостачам денежных средств", 0 209 82 000 "Расчеты по недостачам иных финансовых активов";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счетам аналитического учета счета 0</w:t>
      </w:r>
      <w:r>
        <w:t xml:space="preserve"> 210 06 000 "Расчеты с учредителем" и корреспондирующим с ним счетам 0 401 10 100 "Доходы экономического субъекта";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счетам аналитического учета счета 0 304 01 000 "Расчеты по средствам, полученным во временное распоряжение";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счетам аналитического уче</w:t>
      </w:r>
      <w:r>
        <w:t>та счета 0 304 06 000 "Расчеты с прочими кредиторами" при отражении операций по реорганизации бюджетных учреждений, автономных учреждений, изменении типа бюджетных учреждений, автономных учреждений на государственные (муниципальные) казенные учреждения в т</w:t>
      </w:r>
      <w:r>
        <w:t>ечение отчетного периода, а также в части операций при изменении типа государственных (муниципальных) казенных учреждений на бюджетные учреждения, автономные учреждения в течение отчетного периода;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счету 0 401 30 000 "Финансовый результат прошлых отчетн</w:t>
      </w:r>
      <w:r>
        <w:t>ых периодов".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1 - 14 разрядах номера счета Рабочего плана счетов отражаются, если иное не предусмотрено </w:t>
      </w:r>
      <w:hyperlink r:id="rId51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пунктом 9</w:t>
        </w:r>
      </w:hyperlink>
      <w:r>
        <w:t xml:space="preserve"> Стан</w:t>
      </w:r>
      <w:r>
        <w:t>дарта, нули по счетам аналитического учета счета 0 304 04 000 "Внутриведомственные расчеты".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5 - 14 разрядах номера счета рабочего плана счетов отражаются, если иное не предусмотрено </w:t>
      </w:r>
      <w:hyperlink r:id="rId52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пунктом 9</w:t>
        </w:r>
      </w:hyperlink>
      <w:r>
        <w:t xml:space="preserve"> Стандарта, нули по счетам аналитического учета: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0 401 10 100 "Доходы экономического субъекта", 0 401 20 200 "Рас</w:t>
      </w:r>
      <w:r>
        <w:t xml:space="preserve">ходы экономического субъекта", по операциям безвозмездных </w:t>
      </w:r>
      <w:proofErr w:type="spellStart"/>
      <w:r>
        <w:t>неденежных</w:t>
      </w:r>
      <w:proofErr w:type="spellEnd"/>
      <w:r>
        <w:t xml:space="preserve"> поступлений и безвозмездных </w:t>
      </w:r>
      <w:proofErr w:type="spellStart"/>
      <w:r>
        <w:t>неденежных</w:t>
      </w:r>
      <w:proofErr w:type="spellEnd"/>
      <w:r>
        <w:t xml:space="preserve"> передач нефинансовых и финансовых активов (за исключением денежных средств и их эквивалентов) и обязательств;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0 401 60 000 "</w:t>
      </w:r>
      <w:r>
        <w:t xml:space="preserve">Резервы предстоящих расходов" и по корреспондирующим с ними счетам 0 401 20 200 "Расходы экономического субъекта", 0 109 00 000 "Затраты на изготовление готовой продукции, выполнение работ, услуг", 0 110 00 000 "Затраты на </w:t>
      </w:r>
      <w:proofErr w:type="spellStart"/>
      <w:r>
        <w:t>биотрансформацию</w:t>
      </w:r>
      <w:proofErr w:type="spellEnd"/>
      <w:r>
        <w:t>", если иное не п</w:t>
      </w:r>
      <w:r>
        <w:t>редусмотрено целевым назначением обязательств, принимаемых в объеме признанных резервов предстоящих расходов.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5 - 17 разрядах номера счета рабочего плана счетов отражаются, если иное не </w:t>
      </w:r>
      <w:r>
        <w:lastRenderedPageBreak/>
        <w:t>предусмотрено целевым назначением имущества и (или) средств, являющи</w:t>
      </w:r>
      <w:r>
        <w:t xml:space="preserve">хся источником финансового обеспечения приобретаемого имущества, и </w:t>
      </w:r>
      <w:hyperlink r:id="rId53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пунктом 9</w:t>
        </w:r>
      </w:hyperlink>
      <w:r>
        <w:t xml:space="preserve"> Стандарта, нули по счетам аналитического уч</w:t>
      </w:r>
      <w:r>
        <w:t>ета счета: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0 100 00 000 "Нефинансовые активы", за исключением счетов аналитического учета счетов 0 106 00 000 "Вложения в нефинансовые активы", 0 107 00 000 "Нефинансовые активы в пути", 0 109 00 000 "Затраты на изготовление готовой продукции, выполнение р</w:t>
      </w:r>
      <w:r>
        <w:t xml:space="preserve">абот, услуг", 0 110 00 000 "Затраты на </w:t>
      </w:r>
      <w:proofErr w:type="spellStart"/>
      <w:r>
        <w:t>биотрансформацию</w:t>
      </w:r>
      <w:proofErr w:type="spellEnd"/>
      <w:r>
        <w:t xml:space="preserve">", счета 0 201 35 000 "Денежные документы" и по корреспондирующими с ними счетам 0 401 10 100 "Доходы экономического субъекта" (за исключением операций по безвозмездным </w:t>
      </w:r>
      <w:proofErr w:type="spellStart"/>
      <w:r>
        <w:t>неденежным</w:t>
      </w:r>
      <w:proofErr w:type="spellEnd"/>
      <w:r>
        <w:t xml:space="preserve"> поступлениям), 0 401 </w:t>
      </w:r>
      <w:r>
        <w:t xml:space="preserve">20 200 "Расходы экономического субъекта" (за исключением операций по безвозмездным </w:t>
      </w:r>
      <w:proofErr w:type="spellStart"/>
      <w:r>
        <w:t>неденежным</w:t>
      </w:r>
      <w:proofErr w:type="spellEnd"/>
      <w:r>
        <w:t xml:space="preserve"> передачам), а также счетам 0 109 00 000 "Затраты на изготовление готовой продукции, выполнение работ, услуг", 0 110 00 000 "Затраты на </w:t>
      </w:r>
      <w:proofErr w:type="spellStart"/>
      <w:r>
        <w:t>биотрансформацию</w:t>
      </w:r>
      <w:proofErr w:type="spellEnd"/>
      <w:r>
        <w:t>" при отраж</w:t>
      </w:r>
      <w:r>
        <w:t>ении операций по начислению амортизации, по выдаче в эксплуатацию объектов основных средств, стоимостью до 10 000 рублей включительно;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0 210 05 000 "Расчеты с прочими дебиторами" и по корреспондирующими с ним счетам аналитического учета счетов 0 401 40 000</w:t>
      </w:r>
      <w:r>
        <w:t xml:space="preserve"> "Доходы будущих периодов", 0 401 50 000 "Расходы будущих периодов" в части отражения операций по предоставлению права пользования активом на льготных условиях.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счетам аналитического учета счета 0 207 00 000 "Расчеты по кредитам, займам (ссудам)", отраж</w:t>
      </w:r>
      <w:r>
        <w:t>ающим сумму основного долга по кредитам, займам (ссудам), в 15 - 17 разрядах номера счета Рабочего плана счетов отражается аналитический код поступления, соответствующий коду аналитической группы вида источников финансирования дефицитов бюджетов 640 "Умень</w:t>
      </w:r>
      <w:r>
        <w:t>шение задолженности по предоставленным бюджетным кредитам (займам)".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счетам аналитического учета счета 0 210 05 000 "Расчеты с прочими дебиторами" в 1 - 4 разрядах номера счета отражается код вида функции, услуги (работы) бюджетного учреждения, автономн</w:t>
      </w:r>
      <w:r>
        <w:t>ого учреждения, по которой в целях обеспечения проведения конкурса по исполнению договоров на оказание услуг (работ) будут отражаться доходы, получаемые субъектом учета в результате оказанного им вида услуги (работы), в 15 - 17 разрядах - аналитический код</w:t>
      </w:r>
      <w:r>
        <w:t xml:space="preserve"> поступления, соответствующий коду аналитической группы вида источников финансирования дефицитов бюджетов 510 "Поступление денежных средств и их эквивалентов", если иное не предусмотрено целевым назначением обязательств, принимаемых в объеме признанных рез</w:t>
      </w:r>
      <w:r>
        <w:t>ервов предстоящих расходов.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счетам аналитического учета счета 0 301 00 000 "Расчеты с кредиторами по долговым обязательствам", отражающим сумму основного долга по кредитам, займам (ссудам), в 15 - 17 разрядах номера счета рабочего плана счетов отражаетс</w:t>
      </w:r>
      <w:r>
        <w:t>я аналитический код выбытия, соответствующий коду аналитической группы вида источников финансирования дефицитов бюджетов 810 "Уменьшение внутренних долговых обязательств".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18 разряде номера счета Рабочего плана счетов отражается код вида финансового обес</w:t>
      </w:r>
      <w:r>
        <w:t>печения (деятельности):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2 - приносящая доход деятельность (собственные доходы учреждения);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lastRenderedPageBreak/>
        <w:t>3 - средства во временном распоряжении;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4 - деятельность по выполнению государственного (муниципального) задания;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5 - деятельность, осуществляемая за счет средств су</w:t>
      </w:r>
      <w:r>
        <w:t>бсидии на иные цели, грантов в форме субсидий;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6 - деятельность, осуществляемая за счет средств субсидии на цели осуществления капитальных вложений;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7 - деятельность, осуществляемая по обязательному медицинскому страхованию.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В 2026 году применение кодов бю</w:t>
      </w:r>
      <w:r>
        <w:t>джетной классификации Российской Федерации, их структура и принципы назначения регламентированы:</w:t>
      </w:r>
    </w:p>
    <w:p w:rsidR="004D2C40" w:rsidRDefault="00550D2A">
      <w:pPr>
        <w:pStyle w:val="ConsPlusNormal0"/>
        <w:spacing w:before="240"/>
        <w:ind w:firstLine="540"/>
        <w:jc w:val="both"/>
      </w:pPr>
      <w:hyperlink r:id="rId54" w:tooltip="Приказ Минфина России от 24.05.2022 N 82н (ред. от 10.06.2025) &quot;О Порядке формирования и применения кодов бюджетной классификации Российской Федерации, их структуре и принципах назначения&quot; (Зарегистрировано в Минюсте России 30.06.2022 N 69085) {КонсультантПлюс">
        <w:r>
          <w:rPr>
            <w:color w:val="0000FF"/>
          </w:rPr>
          <w:t>порядком</w:t>
        </w:r>
      </w:hyperlink>
      <w:r>
        <w:t xml:space="preserve"> применения кодо</w:t>
      </w:r>
      <w:r>
        <w:t>в бюджетной классификации Российской Федерации, их структура и принципы назначения установлены приказом Министерства финансов Российской Федерации от 24 мая 2022 г. N 82н;</w:t>
      </w:r>
    </w:p>
    <w:p w:rsidR="004D2C40" w:rsidRDefault="00550D2A">
      <w:pPr>
        <w:pStyle w:val="ConsPlusNormal0"/>
        <w:spacing w:before="240"/>
        <w:ind w:firstLine="540"/>
        <w:jc w:val="both"/>
      </w:pPr>
      <w:hyperlink r:id="rId55" w:tooltip="Приказ Минфина России от 29.11.2017 N 209н (ред. от 29.08.2025) &quot;Об утверждении Порядка применения классификации операций сектора государственного управления&quot; (Зарегистрировано в Минюсте России 12.02.2018 N 50003) {КонсультантПлюс}">
        <w:r>
          <w:rPr>
            <w:color w:val="0000FF"/>
          </w:rPr>
          <w:t>Порядком</w:t>
        </w:r>
      </w:hyperlink>
      <w:r>
        <w:t xml:space="preserve"> применения классификации операций сектора государственного управления, утвержденным приказом Министерства финансов Российской Федерации от 29 ноября 2017 г. N 209н (с учетом изменений, утвержденных приказом Министерства финан</w:t>
      </w:r>
      <w:r>
        <w:t>сов Российской Федерации от 29 августа 2025 г. N 117н) (далее - Приказ N 209н).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Согласно положениям </w:t>
      </w:r>
      <w:hyperlink r:id="rId56" w:tooltip="Приказ Минфина России от 29.11.2017 N 209н (ред. от 29.08.2025) &quot;Об утверждении Порядка применения классификации операций сектора государственного управления&quot; (Зарегистрировано в Минюсте России 12.02.2018 N 50003) {КонсультантПлюс}">
        <w:r>
          <w:rPr>
            <w:color w:val="0000FF"/>
          </w:rPr>
          <w:t>Приказа</w:t>
        </w:r>
      </w:hyperlink>
      <w:r>
        <w:t xml:space="preserve"> N 209н с 2026 года коды КОСГУ по статьям 340 "Увеличение стоимо</w:t>
      </w:r>
      <w:r>
        <w:t>сти материальных запасов" и 440 "Уменьшение стоимости материальных запасов", применяются без обязательной детализации в рамках третьего разряда кода. При этом в целях обеспечения полноты отражения в бухгалтерском учете информации об осуществляемых операция</w:t>
      </w:r>
      <w:r>
        <w:t>х субъект учета вправе при формировании учетной политики предусмотреть с учетом сложившейся практики ведения учета дополнительную детализацию по подстатьям следующих статьей 340 "Увеличение стоимости материальных запасов", 440 "Уменьшение стоимости материа</w:t>
      </w:r>
      <w:r>
        <w:t>льных запасов" (в рамках третьего разряда кода).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Отражение в бухгалтерском учете поступлений (увеличений) активов отражается по дебету соответствующих счетов аналитического учета счета.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Отражение выбытий (уменьшений) активов - по кредиту соответствующих сч</w:t>
      </w:r>
      <w:r>
        <w:t>етов аналитического учета счета.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Отражение в бухгалтерском учете увеличения обязательств отражается по кредиту соответствующих счетов аналитического учета счета, уменьшения обязательств - по дебету соответствующих счетов аналитического учета счета.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Признан</w:t>
      </w:r>
      <w:r>
        <w:t xml:space="preserve">ие в бухгалтерском учете внутреннего перемещения нефинансовых активов с изменением аналитического признака отражается по дебету и кредиту соответствующих счетов аналитического учета счета с указанием в 24 - 26 разрядах номеров счетов соответствующего кода </w:t>
      </w:r>
      <w:r>
        <w:t>КОСГУ по статье 300 "Поступление нефинансовых активов" КОСГУ (с детализацией при наличии в рамках второго и третьего разряда кода).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lastRenderedPageBreak/>
        <w:t>Изменение признаков аналитического учета объектов бухгалтерского учета в части финансовых активов, в том числе правового осн</w:t>
      </w:r>
      <w:r>
        <w:t>ования, даты исполнения и т.д. отражается по дебету и кредиту соответствующих счетов аналитического учета счета с указанием в 24 - 26 разрядах номера счета соответствующего кода КОСГУ по статье 500 "Поступление финансовых активов" КОСГУ (с детализацией при</w:t>
      </w:r>
      <w:r>
        <w:t xml:space="preserve"> наличии в рамках второго и третьего разряда кода).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При отражении в бухгалтерском учете безвозмездных поступлений (внутриведомственных, межведомственных, межбюджетных) органам государственной власти (государственным органам), органам местного самоуправлени</w:t>
      </w:r>
      <w:r>
        <w:t>я, органам управления государственными внебюджетными фондами, государственным (муниципальным) учреждениям, в том числе находящимся за пределами Российской Федерации, иным юридическим лицам, осуществляющим в соответствии с законодательством Российской Федер</w:t>
      </w:r>
      <w:r>
        <w:t>ации бюджетные полномочия получателя бюджетных средств нефинансовых и финансовых активов, за исключением денежных средств и их эквивалентов, а также обязательств и отражении безвозмездных передач нефинансовых и финансовых активов, за исключением денежных с</w:t>
      </w:r>
      <w:r>
        <w:t xml:space="preserve">редств и их эквивалентов, а также обязательств следует руководствоваться </w:t>
      </w:r>
      <w:hyperlink r:id="rId57" w:tooltip="&lt;Письмо&gt; Минфина России от 27.09.2022 N 02-07-07/93188 &quot;О порядке отражения в бухгалтерском учете безвозмездных неденежных поступлений и передач&quot; {КонсультантПлюс}">
        <w:r>
          <w:rPr>
            <w:color w:val="0000FF"/>
          </w:rPr>
          <w:t>письмом</w:t>
        </w:r>
      </w:hyperlink>
      <w:r>
        <w:t xml:space="preserve"> Министерства финансов Российской Федерации от 27 сентября 2022 г. N 02-07-07/93188 с учетом положений настоящих Методических рекомендаций.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Регистрация данных </w:t>
      </w:r>
      <w:r>
        <w:t>бухгалтерского учета об операциях (увеличения (уменьшения) стоимостных значений объектов бухгалтерского учета, об изменениях аналитических признаков объектов бухгалтерского учета без изменения стоимостных значений объектов бухгалтерского учета (о внутренне</w:t>
      </w:r>
      <w:r>
        <w:t xml:space="preserve">й передаче, </w:t>
      </w:r>
      <w:proofErr w:type="spellStart"/>
      <w:r>
        <w:t>реклассификации</w:t>
      </w:r>
      <w:proofErr w:type="spellEnd"/>
      <w:r>
        <w:t>, переводе остатков по счетам Рабочего плана счетов при завершении финансового года, переводе показателей бухгалтерского учета между видами финансового обеспечения (деятельности) посредством отражения бухгалтерских записей с отри</w:t>
      </w:r>
      <w:r>
        <w:t xml:space="preserve">цательным значением (со знаком "минус") допустима при условии применения способа "Красное </w:t>
      </w:r>
      <w:proofErr w:type="spellStart"/>
      <w:r>
        <w:t>сторно</w:t>
      </w:r>
      <w:proofErr w:type="spellEnd"/>
      <w:r>
        <w:t>" в случаях, предусмотренных нормативными правовыми актами, регулирующими ведение бухгалтерского учета и составление бухгалтерской (финансовой) отчетности.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При </w:t>
      </w:r>
      <w:r>
        <w:t xml:space="preserve">отражении на соответствующих счетах выплат (поступлений) денежных средств не допускается применение способа "Красное </w:t>
      </w:r>
      <w:proofErr w:type="spellStart"/>
      <w:r>
        <w:t>сторно</w:t>
      </w:r>
      <w:proofErr w:type="spellEnd"/>
      <w:r>
        <w:t>".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Отражение в регистрах бухгалтерского учета объектов бухгалтерского учета по итогам совершения бухгалтерских записей в части остатков по счетам, имеющих согласно </w:t>
      </w:r>
      <w:hyperlink r:id="rId58" w:tooltip="Приказ Минфина России от 30.08.2024 N 121н &quot;Об утверждении федерального стандарта бухгалтерского учета государственных финансов &quot;Единый план счетов бухгалтерского учета государственных финансов&quot; (Зарегистрировано в Минюсте России 11.12.2024 N 80540) {Консульта">
        <w:r>
          <w:rPr>
            <w:color w:val="0000FF"/>
          </w:rPr>
          <w:t>СГС</w:t>
        </w:r>
      </w:hyperlink>
      <w:r>
        <w:t xml:space="preserve"> Единый план счетов признаки активного или пассивного счета, с отрицательным значением (со знаком "минус") не допускается, за исключением случаев, предусмотренных для отражения в бухгалтерской отчетности отрицате</w:t>
      </w:r>
      <w:r>
        <w:t>льных значений информации об объектах бухгалтерского учета.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Пересчет стоимости объектов бухгалтерского учета, выраженной в иностранной валюте, в валюту Российской Федерации осуществляется в порядке, предусмотренном федеральным </w:t>
      </w:r>
      <w:hyperlink r:id="rId59" w:tooltip="Приказ Минфина России от 30.05.2018 N 122н (ред. от 10.12.2019) &quot;Об утверждении федерального стандарта бухгалтерского учета для организаций государственного сектора &quot;Влияние изменений курсов иностранных валют&quot; (Зарегистрировано в Минюсте России 29.06.2018 N 51">
        <w:r>
          <w:rPr>
            <w:color w:val="0000FF"/>
          </w:rPr>
          <w:t>стандартом</w:t>
        </w:r>
      </w:hyperlink>
      <w:r>
        <w:t xml:space="preserve"> бухгалтерского учета для организаций государственного сектора "Влияние изменений курсов иностранных валют", утвержденным приказом Министер</w:t>
      </w:r>
      <w:r>
        <w:t>ства финансов Российской Федерации от 30.05.2018 N 122н, с учетом следующего: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1) увеличение стоимости активов при пересчете в валюту Российской Федерации формирует положительные курсовые разницы, уменьшение стоимости активов - отрицательные курсовые разниц</w:t>
      </w:r>
      <w:r>
        <w:t>ы;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lastRenderedPageBreak/>
        <w:t>2) увеличение стоимости обязательств при пересчете в валюту Российской Федерации формирует отрицательные курсовые разницы, уменьшение стоимости обязательств - положительные курсовые разницы.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При применении </w:t>
      </w:r>
      <w:hyperlink r:id="rId60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 накопление данных об объектах бухгалтерского учета, формируемых субъектом учета и его по</w:t>
      </w:r>
      <w:r>
        <w:t>дразделениями, включая филиалы и представительства, независимо от их места нахождения, осуществляется способом, определенным в рамках формирования учетной политики субъекта учета.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случае применения </w:t>
      </w:r>
      <w:hyperlink r:id="rId61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 посредством накопления данных об объектах бухгалтерского учета в регистрах бухгалтерского учета, формируемых на бумажном носителе, листы регис</w:t>
      </w:r>
      <w:r>
        <w:t>тров бухгалтерского учета должны быть прошнурованы и пронумерованы, количество листов заверяется должностным лицом, на которое возложено ведение бухгалтерского учета, и скрепляется печатью субъекта учета.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случае применения </w:t>
      </w:r>
      <w:hyperlink r:id="rId62" w:tooltip="Приказ Минфина России от 20.09.2024 N 133н &quot;Об утверждении федерального стандарта бухгалтерского учета государственных финансов &quot;План счетов бухгалтерского учета бюджетных и автономных учреждений&quot; (Зарегистрировано в Минюсте России 11.12.2024 N 80541) {Консуль">
        <w:r>
          <w:rPr>
            <w:color w:val="0000FF"/>
          </w:rPr>
          <w:t>Плана</w:t>
        </w:r>
      </w:hyperlink>
      <w:r>
        <w:t xml:space="preserve"> счетов бухгалтерского учета посредством накопления данных об объектах бухгалтерского учета в регистрах бухгалтерского учета в виде электронных до</w:t>
      </w:r>
      <w:r>
        <w:t>кументов (далее - электронные регистры бухгалтерского учета), нумерация листов электронных регистров бухгалтерского учета осуществляется автоматически в порядке возрастания с момента его открытия. Выведенные на бумажные носители листы электронных регистров</w:t>
      </w:r>
      <w:r>
        <w:t xml:space="preserve"> бухгалтерского учета должны быть прошнурованы и пронумерованы, количество листов заверяется должностным лицом, на которое возложено ведение бухгалтерского учета, и скрепляется печатью субъекта учета.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Накопление данных бухгалтерского учета посредством форм</w:t>
      </w:r>
      <w:r>
        <w:t>ирования электронных регистров бухгалтерского учета с последующим их хранением в виде электронных документов осуществляется с обеспечением на протяжении периода их хранения защиты от изменений данных бухгалтерского учета.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Исправление выявленной ошибки прои</w:t>
      </w:r>
      <w:r>
        <w:t xml:space="preserve">зводится в бухгалтерском учете дополнительной бухгалтерской записью либо бухгалтерской записью способом "Красное </w:t>
      </w:r>
      <w:proofErr w:type="spellStart"/>
      <w:r>
        <w:t>сторно</w:t>
      </w:r>
      <w:proofErr w:type="spellEnd"/>
      <w:r>
        <w:t>" и дополнительной бухгалтерской записью (</w:t>
      </w:r>
      <w:hyperlink r:id="rId63" w:tooltip="Приказ Минфина России от 30.12.2017 N 274н (ред. от 14.02.2025) &quot;Об утверждении федерального стандарта бухгалтерского учета для организаций государственного сектора &quot;Учетная политика, оценочные значения и ошибки&quot; (Зарегистрировано в Минюсте России 18.05.2018 N">
        <w:r>
          <w:rPr>
            <w:color w:val="0000FF"/>
          </w:rPr>
          <w:t>пункт 28</w:t>
        </w:r>
      </w:hyperlink>
      <w:r>
        <w:t xml:space="preserve"> федерального стандарта бухгалтерского учета для организаций государственного сектора "Учетная политика, оценочные значения и ошибки", утвержденного приказом Министерства финансов Российской Федерации от 30 </w:t>
      </w:r>
      <w:r>
        <w:t xml:space="preserve">декабря 2017 г. N 274н (далее - СГС Учетная политика), в том числе по </w:t>
      </w:r>
      <w:proofErr w:type="spellStart"/>
      <w:r>
        <w:t>забалансовым</w:t>
      </w:r>
      <w:proofErr w:type="spellEnd"/>
      <w:r>
        <w:t xml:space="preserve"> счетам операциями, увеличивающими или уменьшающими показатели соответствующего </w:t>
      </w:r>
      <w:proofErr w:type="spellStart"/>
      <w:r>
        <w:t>забалансового</w:t>
      </w:r>
      <w:proofErr w:type="spellEnd"/>
      <w:r>
        <w:t xml:space="preserve"> счета.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Корректировка (уточнение, изменение) систематизированной и обобщенной инф</w:t>
      </w:r>
      <w:r>
        <w:t xml:space="preserve">ормации об объектах бухгалтерского учета в связи с исправлением выявленных ошибок производится в соответствии с </w:t>
      </w:r>
      <w:hyperlink r:id="rId64" w:tooltip="Приказ Минфина России от 30.12.2017 N 274н (ред. от 14.02.2025) &quot;Об утверждении федерального стандарта бухгалтерского учета для организаций государственного сектора &quot;Учетная политика, оценочные значения и ошибки&quot; (Зарегистрировано в Минюсте России 18.05.2018 N">
        <w:r>
          <w:rPr>
            <w:color w:val="0000FF"/>
          </w:rPr>
          <w:t>СГС</w:t>
        </w:r>
      </w:hyperlink>
      <w:r>
        <w:t xml:space="preserve"> Учет</w:t>
      </w:r>
      <w:r>
        <w:t>ная политика.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Бухгалтерские записи по исправлению ошибок прошлых лет подлежат систематизации и обобщению в обособленном Журнале операций по исправлению ошибок прошлых лет.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 завершению текущего финансового года показатели (остатки) по соответствующим анал</w:t>
      </w:r>
      <w:r>
        <w:t xml:space="preserve">итическим счетам учета бюджетных ассигнований, лимитов бюджетных обязательств, исполненных денежных обязательств и утвержденных сметных (плановых, прогнозных) назначений по доходам (поступлениям), расходам (выплатам) текущего финансового года на </w:t>
      </w:r>
      <w:r>
        <w:lastRenderedPageBreak/>
        <w:t xml:space="preserve">следующий </w:t>
      </w:r>
      <w:r>
        <w:t>год не переносятся.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Показатели (остатки) обязательств текущего финансового года (за исключением исполненных денежных обязательств), сформированные по результатам отчетного финансового года, подлежат перерегистрации в году, следующим за отчетным финансовым </w:t>
      </w:r>
      <w:r>
        <w:t>годом.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Показатели (остатки, обороты) по соответствующим аналитическим счетам санкционирования расходов, сформированные в отчетном финансовом году за первый, второй годы, следующие за текущим (очередным) финансовым годом (далее - показатели по санкционирова</w:t>
      </w:r>
      <w:r>
        <w:t>нию), подлежат переносу на аналитические счета санкционирования расходов соответственно: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показатели по санкционированию первого года, следующего за текущим (очередного финансового года), - на счета санкционирования текущего финансового года;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показатели по </w:t>
      </w:r>
      <w:r>
        <w:t>санкционированию второго года, следующего за текущим (первого года, следующего за отчетным), - на счета санкционирования первого года, следующего за текущим (очередного финансового года);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показатели по санкционированию второго года, следующего за очередным</w:t>
      </w:r>
      <w:r>
        <w:t>, - на счета санкционирования второго года, следующего за текущим (первого года, следующего за очередным).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Перенос показателей по санкционированию осуществляется в первый рабочий день текущего года.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 xml:space="preserve">В результате произведенных операций переноса показателей </w:t>
      </w:r>
      <w:r>
        <w:t>по санкционированию данные аналитических счетов санкционирования расходов бюджета второго года, следующего за очередным, содержащие в 22 разряде номера счета код аналитического учета "4", в части бюджетных ассигнований, лимитов бюджетных обязательств, обну</w:t>
      </w:r>
      <w:r>
        <w:t>ляются.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До принятия закона (решения) о бюджете на очередной финансовый год и плановый период и (или) до утверждения в соответствии с ним главным распорядителям расходов бюджета, главным администраторам источников финансирования дефицита бюджета бюджетных а</w:t>
      </w:r>
      <w:r>
        <w:t>ссигнований, лимитов бюджетных обязательств, операции на соответствующих аналитических счетах санкционирования расходов бюджета второго года, следующего за очередным, не отражаются.</w:t>
      </w:r>
    </w:p>
    <w:p w:rsidR="004D2C40" w:rsidRDefault="00550D2A">
      <w:pPr>
        <w:pStyle w:val="ConsPlusNormal0"/>
        <w:spacing w:before="240"/>
        <w:ind w:firstLine="540"/>
        <w:jc w:val="both"/>
      </w:pPr>
      <w:r>
        <w:t>Показатели денежных обязательств, не исполненных в текущем периоде, в отно</w:t>
      </w:r>
      <w:r>
        <w:t>шении которых принято решение о списании кредиторской задолженности, в регистры бухгалтерского учета очередного финансового года не переходят (не перерегистрируются).</w:t>
      </w:r>
    </w:p>
    <w:p w:rsidR="004D2C40" w:rsidRDefault="004D2C40">
      <w:pPr>
        <w:pStyle w:val="ConsPlusNormal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D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D2C40" w:rsidRDefault="004D2C4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2C40" w:rsidRDefault="004D2C4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D2C40" w:rsidRDefault="00550D2A">
            <w:pPr>
              <w:pStyle w:val="ConsPlusNormal0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4D2C40" w:rsidRDefault="00550D2A">
            <w:pPr>
              <w:pStyle w:val="ConsPlusNormal0"/>
              <w:jc w:val="both"/>
            </w:pPr>
            <w:r>
              <w:rPr>
                <w:color w:val="392C69"/>
              </w:rPr>
              <w:t>Документ в полном объеме будет включен в информационный банк в ближайшее время. До этого см. текст в формате PDF.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2C40" w:rsidRDefault="004D2C40">
            <w:pPr>
              <w:pStyle w:val="ConsPlusNormal0"/>
            </w:pPr>
          </w:p>
        </w:tc>
      </w:tr>
    </w:tbl>
    <w:p w:rsidR="004D2C40" w:rsidRDefault="004D2C40">
      <w:pPr>
        <w:pStyle w:val="ConsPlusNormal0"/>
        <w:jc w:val="both"/>
      </w:pPr>
    </w:p>
    <w:p w:rsidR="004D2C40" w:rsidRDefault="004D2C40">
      <w:pPr>
        <w:pStyle w:val="ConsPlusNormal0"/>
        <w:jc w:val="both"/>
      </w:pPr>
    </w:p>
    <w:p w:rsidR="004D2C40" w:rsidRDefault="004D2C4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D2C40">
      <w:headerReference w:type="default" r:id="rId65"/>
      <w:footerReference w:type="default" r:id="rId66"/>
      <w:headerReference w:type="first" r:id="rId67"/>
      <w:footerReference w:type="first" r:id="rId68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D2A" w:rsidRDefault="00550D2A">
      <w:r>
        <w:separator/>
      </w:r>
    </w:p>
  </w:endnote>
  <w:endnote w:type="continuationSeparator" w:id="0">
    <w:p w:rsidR="00550D2A" w:rsidRDefault="00550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C40" w:rsidRDefault="004D2C4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D2C4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D2C40" w:rsidRDefault="00550D2A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D2C40" w:rsidRDefault="00550D2A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D2C40" w:rsidRDefault="00550D2A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F28D7">
            <w:rPr>
              <w:rFonts w:ascii="Tahoma" w:hAnsi="Tahoma" w:cs="Tahoma"/>
              <w:noProof/>
            </w:rPr>
            <w:t>12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F28D7">
            <w:rPr>
              <w:rFonts w:ascii="Tahoma" w:hAnsi="Tahoma" w:cs="Tahoma"/>
              <w:noProof/>
            </w:rPr>
            <w:t>12</w:t>
          </w:r>
          <w:r>
            <w:fldChar w:fldCharType="end"/>
          </w:r>
        </w:p>
      </w:tc>
    </w:tr>
  </w:tbl>
  <w:p w:rsidR="004D2C40" w:rsidRDefault="00550D2A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C40" w:rsidRDefault="004D2C4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D2C4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D2C40" w:rsidRDefault="00550D2A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D2C40" w:rsidRDefault="00550D2A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D2C40" w:rsidRDefault="00550D2A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F28D7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F28D7">
            <w:rPr>
              <w:rFonts w:ascii="Tahoma" w:hAnsi="Tahoma" w:cs="Tahoma"/>
              <w:noProof/>
            </w:rPr>
            <w:t>12</w:t>
          </w:r>
          <w:r>
            <w:fldChar w:fldCharType="end"/>
          </w:r>
        </w:p>
      </w:tc>
    </w:tr>
  </w:tbl>
  <w:p w:rsidR="004D2C40" w:rsidRDefault="00550D2A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D2A" w:rsidRDefault="00550D2A">
      <w:r>
        <w:separator/>
      </w:r>
    </w:p>
  </w:footnote>
  <w:footnote w:type="continuationSeparator" w:id="0">
    <w:p w:rsidR="00550D2A" w:rsidRDefault="00550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4D2C4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D2C40" w:rsidRDefault="00550D2A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"Методические рекомендации по применению федерального стандарта </w:t>
          </w:r>
          <w:r>
            <w:rPr>
              <w:rFonts w:ascii="Tahoma" w:hAnsi="Tahoma" w:cs="Tahoma"/>
              <w:sz w:val="16"/>
              <w:szCs w:val="16"/>
            </w:rPr>
            <w:t>бухгалтерского учета государственных финансов "План счет...</w:t>
          </w:r>
        </w:p>
      </w:tc>
      <w:tc>
        <w:tcPr>
          <w:tcW w:w="2300" w:type="pct"/>
          <w:vAlign w:val="center"/>
        </w:tcPr>
        <w:p w:rsidR="004D2C40" w:rsidRDefault="00550D2A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29.01.2026</w:t>
          </w:r>
        </w:p>
      </w:tc>
    </w:tr>
  </w:tbl>
  <w:p w:rsidR="004D2C40" w:rsidRDefault="004D2C4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D2C40" w:rsidRDefault="004D2C40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4D2C4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D2C40" w:rsidRDefault="00550D2A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"Методические рекомендации по </w:t>
          </w:r>
          <w:r>
            <w:rPr>
              <w:rFonts w:ascii="Tahoma" w:hAnsi="Tahoma" w:cs="Tahoma"/>
              <w:sz w:val="16"/>
              <w:szCs w:val="16"/>
            </w:rPr>
            <w:t>применению федерального стандарта бухгалтерского учета государственных финансов "План счет...</w:t>
          </w:r>
        </w:p>
      </w:tc>
      <w:tc>
        <w:tcPr>
          <w:tcW w:w="2300" w:type="pct"/>
          <w:vAlign w:val="center"/>
        </w:tcPr>
        <w:p w:rsidR="004D2C40" w:rsidRDefault="00550D2A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29.01.2026</w:t>
          </w:r>
        </w:p>
      </w:tc>
    </w:tr>
  </w:tbl>
  <w:p w:rsidR="004D2C40" w:rsidRDefault="004D2C4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D2C40" w:rsidRDefault="004D2C4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C40"/>
    <w:rsid w:val="004D2C40"/>
    <w:rsid w:val="00550D2A"/>
    <w:rsid w:val="00DF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9354C1-136F-4577-B7A7-30DA10F2C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92986&amp;date=29.01.2026&amp;dst=100011&amp;field=134&amp;demo=2" TargetMode="External"/><Relationship Id="rId21" Type="http://schemas.openxmlformats.org/officeDocument/2006/relationships/hyperlink" Target="https://login.consultant.ru/link/?req=doc&amp;base=LAW&amp;n=509070&amp;date=29.01.2026&amp;dst=100016&amp;field=134&amp;demo=2" TargetMode="External"/><Relationship Id="rId42" Type="http://schemas.openxmlformats.org/officeDocument/2006/relationships/hyperlink" Target="https://login.consultant.ru/link/?req=doc&amp;base=LAW&amp;n=492986&amp;date=29.01.2026&amp;dst=100072&amp;field=134&amp;demo=2" TargetMode="External"/><Relationship Id="rId47" Type="http://schemas.openxmlformats.org/officeDocument/2006/relationships/hyperlink" Target="https://login.consultant.ru/link/?req=doc&amp;base=LAW&amp;n=492986&amp;date=29.01.2026&amp;dst=100070&amp;field=134&amp;demo=2" TargetMode="External"/><Relationship Id="rId63" Type="http://schemas.openxmlformats.org/officeDocument/2006/relationships/hyperlink" Target="https://login.consultant.ru/link/?req=doc&amp;base=LAW&amp;n=504848&amp;date=29.01.2026&amp;dst=100098&amp;field=134&amp;demo=2" TargetMode="External"/><Relationship Id="rId68" Type="http://schemas.openxmlformats.org/officeDocument/2006/relationships/footer" Target="footer2.xml"/><Relationship Id="rId7" Type="http://schemas.openxmlformats.org/officeDocument/2006/relationships/hyperlink" Target="https://www.consultant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92986&amp;date=29.01.2026&amp;dst=115066&amp;field=134&amp;demo=2" TargetMode="External"/><Relationship Id="rId29" Type="http://schemas.openxmlformats.org/officeDocument/2006/relationships/hyperlink" Target="https://login.consultant.ru/link/?req=doc&amp;base=LAW&amp;n=449031&amp;date=29.01.2026&amp;dst=5399&amp;field=134&amp;demo=2" TargetMode="External"/><Relationship Id="rId11" Type="http://schemas.openxmlformats.org/officeDocument/2006/relationships/hyperlink" Target="https://login.consultant.ru/link/?req=doc&amp;base=LAW&amp;n=492986&amp;date=29.01.2026&amp;dst=100072&amp;field=134&amp;demo=2" TargetMode="External"/><Relationship Id="rId24" Type="http://schemas.openxmlformats.org/officeDocument/2006/relationships/hyperlink" Target="https://login.consultant.ru/link/?req=doc&amp;base=LAW&amp;n=508376&amp;date=29.01.2026&amp;demo=2" TargetMode="External"/><Relationship Id="rId32" Type="http://schemas.openxmlformats.org/officeDocument/2006/relationships/hyperlink" Target="https://login.consultant.ru/link/?req=doc&amp;base=LAW&amp;n=487287&amp;date=29.01.2026&amp;demo=2" TargetMode="External"/><Relationship Id="rId37" Type="http://schemas.openxmlformats.org/officeDocument/2006/relationships/hyperlink" Target="https://login.consultant.ru/link/?req=doc&amp;base=LAW&amp;n=520899&amp;date=29.01.2026&amp;dst=9623&amp;field=134&amp;demo=2" TargetMode="External"/><Relationship Id="rId40" Type="http://schemas.openxmlformats.org/officeDocument/2006/relationships/hyperlink" Target="https://login.consultant.ru/link/?req=doc&amp;base=LAW&amp;n=492986&amp;date=29.01.2026&amp;dst=100072&amp;field=134&amp;demo=2" TargetMode="External"/><Relationship Id="rId45" Type="http://schemas.openxmlformats.org/officeDocument/2006/relationships/hyperlink" Target="https://login.consultant.ru/link/?req=doc&amp;base=LAW&amp;n=362627&amp;date=29.01.2026&amp;dst=104298&amp;field=134&amp;demo=2" TargetMode="External"/><Relationship Id="rId53" Type="http://schemas.openxmlformats.org/officeDocument/2006/relationships/hyperlink" Target="https://login.consultant.ru/link/?req=doc&amp;base=LAW&amp;n=492986&amp;date=29.01.2026&amp;dst=100042&amp;field=134&amp;demo=2" TargetMode="External"/><Relationship Id="rId58" Type="http://schemas.openxmlformats.org/officeDocument/2006/relationships/hyperlink" Target="https://login.consultant.ru/link/?req=doc&amp;base=LAW&amp;n=486219&amp;date=29.01.2026&amp;dst=100012&amp;field=134&amp;demo=2" TargetMode="External"/><Relationship Id="rId66" Type="http://schemas.openxmlformats.org/officeDocument/2006/relationships/footer" Target="footer1.xml"/><Relationship Id="rId5" Type="http://schemas.openxmlformats.org/officeDocument/2006/relationships/endnotes" Target="endnotes.xml"/><Relationship Id="rId61" Type="http://schemas.openxmlformats.org/officeDocument/2006/relationships/hyperlink" Target="https://login.consultant.ru/link/?req=doc&amp;base=LAW&amp;n=492986&amp;date=29.01.2026&amp;dst=100072&amp;field=134&amp;demo=2" TargetMode="External"/><Relationship Id="rId19" Type="http://schemas.openxmlformats.org/officeDocument/2006/relationships/hyperlink" Target="https://login.consultant.ru/link/?req=doc&amp;base=LAW&amp;n=486219&amp;date=29.01.2026&amp;dst=100012&amp;field=134&amp;demo=2" TargetMode="External"/><Relationship Id="rId14" Type="http://schemas.openxmlformats.org/officeDocument/2006/relationships/hyperlink" Target="https://login.consultant.ru/link/?req=doc&amp;base=LAW&amp;n=492986&amp;date=29.01.2026&amp;dst=100072&amp;field=134&amp;demo=2" TargetMode="External"/><Relationship Id="rId22" Type="http://schemas.openxmlformats.org/officeDocument/2006/relationships/hyperlink" Target="https://login.consultant.ru/link/?req=doc&amp;base=LAW&amp;n=492986&amp;date=29.01.2026&amp;dst=100072&amp;field=134&amp;demo=2" TargetMode="External"/><Relationship Id="rId27" Type="http://schemas.openxmlformats.org/officeDocument/2006/relationships/hyperlink" Target="https://login.consultant.ru/link/?req=doc&amp;base=LAW&amp;n=450185&amp;date=29.01.2026&amp;dst=520&amp;field=134&amp;demo=2" TargetMode="External"/><Relationship Id="rId30" Type="http://schemas.openxmlformats.org/officeDocument/2006/relationships/hyperlink" Target="https://login.consultant.ru/link/?req=doc&amp;base=LAW&amp;n=487288&amp;date=29.01.2026&amp;demo=2" TargetMode="External"/><Relationship Id="rId35" Type="http://schemas.openxmlformats.org/officeDocument/2006/relationships/hyperlink" Target="https://login.consultant.ru/link/?req=doc&amp;base=LAW&amp;n=449031&amp;date=29.01.2026&amp;dst=101201&amp;field=134&amp;demo=2" TargetMode="External"/><Relationship Id="rId43" Type="http://schemas.openxmlformats.org/officeDocument/2006/relationships/hyperlink" Target="https://login.consultant.ru/link/?req=doc&amp;base=LAW&amp;n=492986&amp;date=29.01.2026&amp;dst=100072&amp;field=134&amp;demo=2" TargetMode="External"/><Relationship Id="rId48" Type="http://schemas.openxmlformats.org/officeDocument/2006/relationships/hyperlink" Target="https://login.consultant.ru/link/?req=doc&amp;base=LAW&amp;n=492986&amp;date=29.01.2026&amp;dst=100072&amp;field=134&amp;demo=2" TargetMode="External"/><Relationship Id="rId56" Type="http://schemas.openxmlformats.org/officeDocument/2006/relationships/hyperlink" Target="https://login.consultant.ru/link/?req=doc&amp;base=LAW&amp;n=515907&amp;date=29.01.2026&amp;demo=2" TargetMode="External"/><Relationship Id="rId64" Type="http://schemas.openxmlformats.org/officeDocument/2006/relationships/hyperlink" Target="https://login.consultant.ru/link/?req=doc&amp;base=LAW&amp;n=504848&amp;date=29.01.2026&amp;dst=100011&amp;field=134&amp;demo=2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492986&amp;date=29.01.2026&amp;dst=100042&amp;field=134&amp;demo=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92986&amp;date=29.01.2026&amp;dst=115066&amp;field=134&amp;demo=2" TargetMode="External"/><Relationship Id="rId17" Type="http://schemas.openxmlformats.org/officeDocument/2006/relationships/hyperlink" Target="https://login.consultant.ru/link/?req=doc&amp;base=LAW&amp;n=492986&amp;date=29.01.2026&amp;dst=100011&amp;field=134&amp;demo=2" TargetMode="External"/><Relationship Id="rId25" Type="http://schemas.openxmlformats.org/officeDocument/2006/relationships/hyperlink" Target="https://login.consultant.ru/link/?req=doc&amp;base=LAW&amp;n=492986&amp;date=29.01.2026&amp;dst=100072&amp;field=134&amp;demo=2" TargetMode="External"/><Relationship Id="rId33" Type="http://schemas.openxmlformats.org/officeDocument/2006/relationships/hyperlink" Target="https://login.consultant.ru/link/?req=doc&amp;base=LAW&amp;n=504820&amp;date=29.01.2026&amp;demo=2" TargetMode="External"/><Relationship Id="rId38" Type="http://schemas.openxmlformats.org/officeDocument/2006/relationships/hyperlink" Target="https://login.consultant.ru/link/?req=doc&amp;base=LAW&amp;n=492986&amp;date=29.01.2026&amp;dst=100072&amp;field=134&amp;demo=2" TargetMode="External"/><Relationship Id="rId46" Type="http://schemas.openxmlformats.org/officeDocument/2006/relationships/hyperlink" Target="https://login.consultant.ru/link/?req=doc&amp;base=LAW&amp;n=492986&amp;date=29.01.2026&amp;dst=100034&amp;field=134&amp;demo=2" TargetMode="External"/><Relationship Id="rId59" Type="http://schemas.openxmlformats.org/officeDocument/2006/relationships/hyperlink" Target="https://login.consultant.ru/link/?req=doc&amp;base=LAW&amp;n=343342&amp;date=29.01.2026&amp;dst=100011&amp;field=134&amp;demo=2" TargetMode="External"/><Relationship Id="rId67" Type="http://schemas.openxmlformats.org/officeDocument/2006/relationships/header" Target="header2.xml"/><Relationship Id="rId20" Type="http://schemas.openxmlformats.org/officeDocument/2006/relationships/hyperlink" Target="https://login.consultant.ru/link/?req=doc&amp;base=LAW&amp;n=492986&amp;date=29.01.2026&amp;dst=100011&amp;field=134&amp;demo=2" TargetMode="External"/><Relationship Id="rId41" Type="http://schemas.openxmlformats.org/officeDocument/2006/relationships/hyperlink" Target="https://login.consultant.ru/link/?req=doc&amp;base=LAW&amp;n=521621&amp;date=29.01.2026&amp;dst=100165&amp;field=134&amp;demo=2" TargetMode="External"/><Relationship Id="rId54" Type="http://schemas.openxmlformats.org/officeDocument/2006/relationships/hyperlink" Target="https://login.consultant.ru/link/?req=doc&amp;base=LAW&amp;n=514031&amp;date=29.01.2026&amp;dst=100025&amp;field=134&amp;demo=2" TargetMode="External"/><Relationship Id="rId62" Type="http://schemas.openxmlformats.org/officeDocument/2006/relationships/hyperlink" Target="https://login.consultant.ru/link/?req=doc&amp;base=LAW&amp;n=492986&amp;date=29.01.2026&amp;dst=100072&amp;field=134&amp;demo=2" TargetMode="External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login.consultant.ru/link/?req=doc&amp;base=LAW&amp;n=492986&amp;date=29.01.2026&amp;dst=100072&amp;field=134&amp;demo=2" TargetMode="External"/><Relationship Id="rId23" Type="http://schemas.openxmlformats.org/officeDocument/2006/relationships/hyperlink" Target="https://login.consultant.ru/link/?req=doc&amp;base=LAW&amp;n=523391&amp;date=29.01.2026&amp;demo=2" TargetMode="External"/><Relationship Id="rId28" Type="http://schemas.openxmlformats.org/officeDocument/2006/relationships/hyperlink" Target="https://login.consultant.ru/link/?req=doc&amp;base=LAW&amp;n=486220&amp;date=29.01.2026&amp;demo=2" TargetMode="External"/><Relationship Id="rId36" Type="http://schemas.openxmlformats.org/officeDocument/2006/relationships/hyperlink" Target="https://login.consultant.ru/link/?req=doc&amp;base=LAW&amp;n=449159&amp;date=29.01.2026&amp;dst=100784&amp;field=134&amp;demo=2" TargetMode="External"/><Relationship Id="rId49" Type="http://schemas.openxmlformats.org/officeDocument/2006/relationships/hyperlink" Target="https://login.consultant.ru/link/?req=doc&amp;base=LAW&amp;n=492986&amp;date=29.01.2026&amp;dst=100072&amp;field=134&amp;demo=2" TargetMode="External"/><Relationship Id="rId57" Type="http://schemas.openxmlformats.org/officeDocument/2006/relationships/hyperlink" Target="https://login.consultant.ru/link/?req=doc&amp;base=LAW&amp;n=428195&amp;date=29.01.2026&amp;demo=2" TargetMode="External"/><Relationship Id="rId10" Type="http://schemas.openxmlformats.org/officeDocument/2006/relationships/hyperlink" Target="https://login.consultant.ru/link/?req=doc&amp;base=LAW&amp;n=492986&amp;date=29.01.2026&amp;dst=100072&amp;field=134&amp;demo=2" TargetMode="External"/><Relationship Id="rId31" Type="http://schemas.openxmlformats.org/officeDocument/2006/relationships/hyperlink" Target="https://login.consultant.ru/link/?req=doc&amp;base=LAW&amp;n=449159&amp;date=29.01.2026&amp;dst=1130&amp;field=134&amp;demo=2" TargetMode="External"/><Relationship Id="rId44" Type="http://schemas.openxmlformats.org/officeDocument/2006/relationships/hyperlink" Target="https://login.consultant.ru/link/?req=doc&amp;base=LAW&amp;n=362627&amp;date=29.01.2026&amp;dst=105235&amp;field=134&amp;demo=2" TargetMode="External"/><Relationship Id="rId52" Type="http://schemas.openxmlformats.org/officeDocument/2006/relationships/hyperlink" Target="https://login.consultant.ru/link/?req=doc&amp;base=LAW&amp;n=492986&amp;date=29.01.2026&amp;dst=100042&amp;field=134&amp;demo=2" TargetMode="External"/><Relationship Id="rId60" Type="http://schemas.openxmlformats.org/officeDocument/2006/relationships/hyperlink" Target="https://login.consultant.ru/link/?req=doc&amp;base=LAW&amp;n=492986&amp;date=29.01.2026&amp;dst=100072&amp;field=134&amp;demo=2" TargetMode="External"/><Relationship Id="rId65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92986&amp;date=29.01.2026&amp;dst=100011&amp;field=134&amp;demo=2" TargetMode="External"/><Relationship Id="rId13" Type="http://schemas.openxmlformats.org/officeDocument/2006/relationships/hyperlink" Target="https://login.consultant.ru/link/?req=doc&amp;base=LAW&amp;n=492986&amp;date=29.01.2026&amp;dst=100011&amp;field=134&amp;demo=2" TargetMode="External"/><Relationship Id="rId18" Type="http://schemas.openxmlformats.org/officeDocument/2006/relationships/hyperlink" Target="https://login.consultant.ru/link/?req=doc&amp;base=LAW&amp;n=460116&amp;date=29.01.2026&amp;dst=100011&amp;field=134&amp;demo=2" TargetMode="External"/><Relationship Id="rId39" Type="http://schemas.openxmlformats.org/officeDocument/2006/relationships/hyperlink" Target="https://login.consultant.ru/link/?req=doc&amp;base=LAW&amp;n=492986&amp;date=29.01.2026&amp;dst=100072&amp;field=134&amp;demo=2" TargetMode="External"/><Relationship Id="rId34" Type="http://schemas.openxmlformats.org/officeDocument/2006/relationships/hyperlink" Target="https://login.consultant.ru/link/?req=doc&amp;base=LAW&amp;n=450185&amp;date=29.01.2026&amp;dst=100387&amp;field=134&amp;demo=2" TargetMode="External"/><Relationship Id="rId50" Type="http://schemas.openxmlformats.org/officeDocument/2006/relationships/hyperlink" Target="https://login.consultant.ru/link/?req=doc&amp;base=LAW&amp;n=492986&amp;date=29.01.2026&amp;dst=100072&amp;field=134&amp;demo=2" TargetMode="External"/><Relationship Id="rId55" Type="http://schemas.openxmlformats.org/officeDocument/2006/relationships/hyperlink" Target="https://login.consultant.ru/link/?req=doc&amp;base=LAW&amp;n=515907&amp;date=29.01.2026&amp;dst=100011&amp;field=134&amp;demo=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7972</Words>
  <Characters>45445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"Методические рекомендации по применению федерального стандарта бухгалтерского учета государственных финансов "План счетов бухгалтерского учета бюджетных и автономных учреждений", утвержденного приказом Министерства финансов Российской Федерации от 20 сен</vt:lpstr>
    </vt:vector>
  </TitlesOfParts>
  <Company>КонсультантПлюс Версия 4025.00.50</Company>
  <LinksUpToDate>false</LinksUpToDate>
  <CharactersWithSpaces>53311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"Методические рекомендации по применению федерального стандарта бухгалтерского учета государственных финансов "План счетов бухгалтерского учета бюджетных и автономных учреждений", утвержденного приказом Министерства финансов Российской Федерации от 20 сентября 2024 г. N 133н"
(утв. Минфином России 26.01.2026)</dc:title>
  <dc:creator>Светлана</dc:creator>
  <cp:lastModifiedBy>Балдина</cp:lastModifiedBy>
  <cp:revision>2</cp:revision>
  <dcterms:created xsi:type="dcterms:W3CDTF">2026-01-30T06:30:00Z</dcterms:created>
  <dcterms:modified xsi:type="dcterms:W3CDTF">2026-01-30T06:30:00Z</dcterms:modified>
</cp:coreProperties>
</file>