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3E6B" w:rsidRDefault="00720493">
      <w:r w:rsidRPr="00720493">
        <w:t>Приказ ФНС России от 05.12.2025 N ЕД-7-31/1041@ "Об утверждении методики проведения анализа (оценки) сведений о финансово-хозяйственной деятельности юридического лица (индивидуального предпринимателя), порядка направления запроса о проведении анализа (оценки) сведений о финансово-хозяйственной деятельности юридического лица (индивидуального предпринимателя) и порядка предоставления результатов проведенного анализа (оценки) таких сведений" (Зарегистрировано в Минюсте России 26.12.2025 N 84805)</w:t>
      </w:r>
    </w:p>
    <w:tbl>
      <w:tblPr>
        <w:tblW w:w="9074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0"/>
        <w:gridCol w:w="8834"/>
      </w:tblGrid>
      <w:tr w:rsidR="00720493" w:rsidRPr="00720493" w:rsidTr="00720493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20493" w:rsidRPr="00720493" w:rsidRDefault="00720493" w:rsidP="00720493">
            <w:pPr>
              <w:spacing w:before="210"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4"/>
                <w:szCs w:val="24"/>
                <w:lang w:eastAsia="ru-RU"/>
              </w:rPr>
            </w:pPr>
            <w:r w:rsidRPr="007204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4"/>
                <w:szCs w:val="24"/>
                <w:lang w:eastAsia="ru-RU"/>
              </w:rPr>
              <w:t>Дополнительная информация по содерж</w:t>
            </w:r>
            <w:bookmarkStart w:id="0" w:name="_GoBack"/>
            <w:bookmarkEnd w:id="0"/>
            <w:r w:rsidRPr="007204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4"/>
                <w:szCs w:val="24"/>
                <w:lang w:eastAsia="ru-RU"/>
              </w:rPr>
              <w:t>анию критериев анализа (оценки)</w:t>
            </w:r>
          </w:p>
        </w:tc>
      </w:tr>
      <w:tr w:rsidR="00720493" w:rsidRPr="00720493" w:rsidTr="00720493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20493" w:rsidRPr="00720493" w:rsidRDefault="00720493" w:rsidP="00720493">
            <w:pPr>
              <w:spacing w:before="21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0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20493" w:rsidRPr="00720493" w:rsidRDefault="00720493" w:rsidP="00720493">
            <w:pPr>
              <w:spacing w:before="21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0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Масштаб деятельности для анализа (оценки) Лица по показателям, предусмотренными </w:t>
            </w:r>
            <w:hyperlink r:id="rId4" w:anchor="dst100093" w:history="1">
              <w:r w:rsidRPr="00720493">
                <w:rPr>
                  <w:rFonts w:ascii="Times New Roman" w:eastAsia="Times New Roman" w:hAnsi="Times New Roman" w:cs="Times New Roman"/>
                  <w:color w:val="1A0DAB"/>
                  <w:sz w:val="24"/>
                  <w:szCs w:val="24"/>
                  <w:u w:val="single"/>
                  <w:lang w:eastAsia="ru-RU"/>
                </w:rPr>
                <w:t>подпунктами 15</w:t>
              </w:r>
            </w:hyperlink>
            <w:r w:rsidRPr="00720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 </w:t>
            </w:r>
            <w:hyperlink r:id="rId5" w:anchor="dst100101" w:history="1">
              <w:r w:rsidRPr="00720493">
                <w:rPr>
                  <w:rFonts w:ascii="Times New Roman" w:eastAsia="Times New Roman" w:hAnsi="Times New Roman" w:cs="Times New Roman"/>
                  <w:color w:val="1A0DAB"/>
                  <w:sz w:val="24"/>
                  <w:szCs w:val="24"/>
                  <w:u w:val="single"/>
                  <w:lang w:eastAsia="ru-RU"/>
                </w:rPr>
                <w:t>17</w:t>
              </w:r>
            </w:hyperlink>
            <w:r w:rsidRPr="00720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 </w:t>
            </w:r>
            <w:hyperlink r:id="rId6" w:anchor="dst100105" w:history="1">
              <w:r w:rsidRPr="00720493">
                <w:rPr>
                  <w:rFonts w:ascii="Times New Roman" w:eastAsia="Times New Roman" w:hAnsi="Times New Roman" w:cs="Times New Roman"/>
                  <w:color w:val="1A0DAB"/>
                  <w:sz w:val="24"/>
                  <w:szCs w:val="24"/>
                  <w:u w:val="single"/>
                  <w:lang w:eastAsia="ru-RU"/>
                </w:rPr>
                <w:t>18</w:t>
              </w:r>
            </w:hyperlink>
            <w:r w:rsidRPr="00720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 </w:t>
            </w:r>
            <w:hyperlink r:id="rId7" w:anchor="dst100177" w:history="1">
              <w:r w:rsidRPr="00720493">
                <w:rPr>
                  <w:rFonts w:ascii="Times New Roman" w:eastAsia="Times New Roman" w:hAnsi="Times New Roman" w:cs="Times New Roman"/>
                  <w:color w:val="1A0DAB"/>
                  <w:sz w:val="24"/>
                  <w:szCs w:val="24"/>
                  <w:u w:val="single"/>
                  <w:lang w:eastAsia="ru-RU"/>
                </w:rPr>
                <w:t>36 пункта 1</w:t>
              </w:r>
            </w:hyperlink>
            <w:r w:rsidRPr="00720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настоящего приложения, определяется в соответствии с выручкой Лица и распределяется следующим образом:</w:t>
            </w:r>
          </w:p>
          <w:p w:rsidR="00720493" w:rsidRPr="00720493" w:rsidRDefault="00720493" w:rsidP="00720493">
            <w:pPr>
              <w:spacing w:before="21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0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 крупным предприятиям относятся компании, выручка которых превышает 2 млрд руб. за календарный год, предшествующий году проведения анализа (оценки) Лица, по данным последней представленной бухгалтерской или налоговой отчетности;</w:t>
            </w:r>
          </w:p>
          <w:p w:rsidR="00720493" w:rsidRPr="00720493" w:rsidRDefault="00720493" w:rsidP="00720493">
            <w:pPr>
              <w:spacing w:before="21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0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 средним предприятиям относятся компании, выручка которых превышает 800 млн руб. за календарный год, предшествующий году проведения анализа (оценки) Лица, по данным последней представленной бухгалтерской или налоговой отчетности;</w:t>
            </w:r>
          </w:p>
          <w:p w:rsidR="00720493" w:rsidRPr="00720493" w:rsidRDefault="00720493" w:rsidP="00720493">
            <w:pPr>
              <w:spacing w:before="21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0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 малым предприятиям относятся компании, выручка которых превышает 120 млн руб. за календарный год, предшествующий году проведения анализа (оценки) Лица, по данным последней представленной бухгалтерской или налоговой отчетности;</w:t>
            </w:r>
          </w:p>
          <w:p w:rsidR="00720493" w:rsidRPr="00720493" w:rsidRDefault="00720493" w:rsidP="00720493">
            <w:pPr>
              <w:spacing w:before="21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0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 </w:t>
            </w:r>
            <w:proofErr w:type="spellStart"/>
            <w:r w:rsidRPr="00720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микропредприятиям</w:t>
            </w:r>
            <w:proofErr w:type="spellEnd"/>
            <w:r w:rsidRPr="00720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относятся компании, выручка которых не превышает 120 млн руб. за календарный год, предшествующий году проведения анализа (оценки) Лица, по данным последней представленной бухгалтерской или налоговой отчетности.</w:t>
            </w:r>
          </w:p>
        </w:tc>
      </w:tr>
      <w:tr w:rsidR="00720493" w:rsidRPr="00720493" w:rsidTr="00720493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20493" w:rsidRPr="00720493" w:rsidRDefault="00720493" w:rsidP="00720493">
            <w:pPr>
              <w:spacing w:before="21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0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20493" w:rsidRPr="00720493" w:rsidRDefault="00720493" w:rsidP="00720493">
            <w:pPr>
              <w:spacing w:before="21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0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Критерии </w:t>
            </w:r>
            <w:hyperlink r:id="rId8" w:anchor="dst100153" w:history="1">
              <w:r w:rsidRPr="00720493">
                <w:rPr>
                  <w:rFonts w:ascii="Times New Roman" w:eastAsia="Times New Roman" w:hAnsi="Times New Roman" w:cs="Times New Roman"/>
                  <w:color w:val="1A0DAB"/>
                  <w:sz w:val="24"/>
                  <w:szCs w:val="24"/>
                  <w:u w:val="single"/>
                  <w:lang w:eastAsia="ru-RU"/>
                </w:rPr>
                <w:t>30</w:t>
              </w:r>
            </w:hyperlink>
            <w:r w:rsidRPr="00720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 </w:t>
            </w:r>
            <w:hyperlink r:id="rId9" w:anchor="dst100173" w:history="1">
              <w:r w:rsidRPr="00720493">
                <w:rPr>
                  <w:rFonts w:ascii="Times New Roman" w:eastAsia="Times New Roman" w:hAnsi="Times New Roman" w:cs="Times New Roman"/>
                  <w:color w:val="1A0DAB"/>
                  <w:sz w:val="24"/>
                  <w:szCs w:val="24"/>
                  <w:u w:val="single"/>
                  <w:lang w:eastAsia="ru-RU"/>
                </w:rPr>
                <w:t>35</w:t>
              </w:r>
            </w:hyperlink>
            <w:r w:rsidRPr="00720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 </w:t>
            </w:r>
            <w:hyperlink r:id="rId10" w:anchor="dst100193" w:history="1">
              <w:r w:rsidRPr="00720493">
                <w:rPr>
                  <w:rFonts w:ascii="Times New Roman" w:eastAsia="Times New Roman" w:hAnsi="Times New Roman" w:cs="Times New Roman"/>
                  <w:color w:val="1A0DAB"/>
                  <w:sz w:val="24"/>
                  <w:szCs w:val="24"/>
                  <w:u w:val="single"/>
                  <w:lang w:eastAsia="ru-RU"/>
                </w:rPr>
                <w:t>40</w:t>
              </w:r>
            </w:hyperlink>
            <w:r w:rsidRPr="00720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 </w:t>
            </w:r>
            <w:hyperlink r:id="rId11" w:anchor="dst100197" w:history="1">
              <w:r w:rsidRPr="00720493">
                <w:rPr>
                  <w:rFonts w:ascii="Times New Roman" w:eastAsia="Times New Roman" w:hAnsi="Times New Roman" w:cs="Times New Roman"/>
                  <w:color w:val="1A0DAB"/>
                  <w:sz w:val="24"/>
                  <w:szCs w:val="24"/>
                  <w:u w:val="single"/>
                  <w:lang w:eastAsia="ru-RU"/>
                </w:rPr>
                <w:t>41</w:t>
              </w:r>
            </w:hyperlink>
            <w:r w:rsidRPr="00720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 </w:t>
            </w:r>
            <w:hyperlink r:id="rId12" w:anchor="dst100213" w:history="1">
              <w:r w:rsidRPr="00720493">
                <w:rPr>
                  <w:rFonts w:ascii="Times New Roman" w:eastAsia="Times New Roman" w:hAnsi="Times New Roman" w:cs="Times New Roman"/>
                  <w:color w:val="1A0DAB"/>
                  <w:sz w:val="24"/>
                  <w:szCs w:val="24"/>
                  <w:u w:val="single"/>
                  <w:lang w:eastAsia="ru-RU"/>
                </w:rPr>
                <w:t>45</w:t>
              </w:r>
            </w:hyperlink>
            <w:r w:rsidRPr="00720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 </w:t>
            </w:r>
            <w:hyperlink r:id="rId13" w:anchor="dst100217" w:history="1">
              <w:r w:rsidRPr="00720493">
                <w:rPr>
                  <w:rFonts w:ascii="Times New Roman" w:eastAsia="Times New Roman" w:hAnsi="Times New Roman" w:cs="Times New Roman"/>
                  <w:color w:val="1A0DAB"/>
                  <w:sz w:val="24"/>
                  <w:szCs w:val="24"/>
                  <w:u w:val="single"/>
                  <w:lang w:eastAsia="ru-RU"/>
                </w:rPr>
                <w:t>46</w:t>
              </w:r>
            </w:hyperlink>
            <w:r w:rsidRPr="00720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 </w:t>
            </w:r>
            <w:hyperlink r:id="rId14" w:anchor="dst100221" w:history="1">
              <w:r w:rsidRPr="00720493">
                <w:rPr>
                  <w:rFonts w:ascii="Times New Roman" w:eastAsia="Times New Roman" w:hAnsi="Times New Roman" w:cs="Times New Roman"/>
                  <w:color w:val="1A0DAB"/>
                  <w:sz w:val="24"/>
                  <w:szCs w:val="24"/>
                  <w:u w:val="single"/>
                  <w:lang w:eastAsia="ru-RU"/>
                </w:rPr>
                <w:t>47</w:t>
              </w:r>
            </w:hyperlink>
            <w:r w:rsidRPr="00720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 </w:t>
            </w:r>
            <w:hyperlink r:id="rId15" w:anchor="dst100225" w:history="1">
              <w:r w:rsidRPr="00720493">
                <w:rPr>
                  <w:rFonts w:ascii="Times New Roman" w:eastAsia="Times New Roman" w:hAnsi="Times New Roman" w:cs="Times New Roman"/>
                  <w:color w:val="1A0DAB"/>
                  <w:sz w:val="24"/>
                  <w:szCs w:val="24"/>
                  <w:u w:val="single"/>
                  <w:lang w:eastAsia="ru-RU"/>
                </w:rPr>
                <w:t>48</w:t>
              </w:r>
            </w:hyperlink>
            <w:r w:rsidRPr="00720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 </w:t>
            </w:r>
            <w:hyperlink r:id="rId16" w:anchor="dst100229" w:history="1">
              <w:r w:rsidRPr="00720493">
                <w:rPr>
                  <w:rFonts w:ascii="Times New Roman" w:eastAsia="Times New Roman" w:hAnsi="Times New Roman" w:cs="Times New Roman"/>
                  <w:color w:val="1A0DAB"/>
                  <w:sz w:val="24"/>
                  <w:szCs w:val="24"/>
                  <w:u w:val="single"/>
                  <w:lang w:eastAsia="ru-RU"/>
                </w:rPr>
                <w:t>49</w:t>
              </w:r>
            </w:hyperlink>
            <w:r w:rsidRPr="00720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 </w:t>
            </w:r>
            <w:hyperlink r:id="rId17" w:anchor="dst100233" w:history="1">
              <w:r w:rsidRPr="00720493">
                <w:rPr>
                  <w:rFonts w:ascii="Times New Roman" w:eastAsia="Times New Roman" w:hAnsi="Times New Roman" w:cs="Times New Roman"/>
                  <w:color w:val="1A0DAB"/>
                  <w:sz w:val="24"/>
                  <w:szCs w:val="24"/>
                  <w:u w:val="single"/>
                  <w:lang w:eastAsia="ru-RU"/>
                </w:rPr>
                <w:t>50</w:t>
              </w:r>
            </w:hyperlink>
            <w:r w:rsidRPr="00720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 </w:t>
            </w:r>
            <w:hyperlink r:id="rId18" w:anchor="dst100237" w:history="1">
              <w:r w:rsidRPr="00720493">
                <w:rPr>
                  <w:rFonts w:ascii="Times New Roman" w:eastAsia="Times New Roman" w:hAnsi="Times New Roman" w:cs="Times New Roman"/>
                  <w:color w:val="1A0DAB"/>
                  <w:sz w:val="24"/>
                  <w:szCs w:val="24"/>
                  <w:u w:val="single"/>
                  <w:lang w:eastAsia="ru-RU"/>
                </w:rPr>
                <w:t>51</w:t>
              </w:r>
            </w:hyperlink>
            <w:r w:rsidRPr="00720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 </w:t>
            </w:r>
            <w:hyperlink r:id="rId19" w:anchor="dst100241" w:history="1">
              <w:r w:rsidRPr="00720493">
                <w:rPr>
                  <w:rFonts w:ascii="Times New Roman" w:eastAsia="Times New Roman" w:hAnsi="Times New Roman" w:cs="Times New Roman"/>
                  <w:color w:val="1A0DAB"/>
                  <w:sz w:val="24"/>
                  <w:szCs w:val="24"/>
                  <w:u w:val="single"/>
                  <w:lang w:eastAsia="ru-RU"/>
                </w:rPr>
                <w:t>52</w:t>
              </w:r>
            </w:hyperlink>
            <w:r w:rsidRPr="00720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 </w:t>
            </w:r>
            <w:hyperlink r:id="rId20" w:anchor="dst100245" w:history="1">
              <w:r w:rsidRPr="00720493">
                <w:rPr>
                  <w:rFonts w:ascii="Times New Roman" w:eastAsia="Times New Roman" w:hAnsi="Times New Roman" w:cs="Times New Roman"/>
                  <w:color w:val="1A0DAB"/>
                  <w:sz w:val="24"/>
                  <w:szCs w:val="24"/>
                  <w:u w:val="single"/>
                  <w:lang w:eastAsia="ru-RU"/>
                </w:rPr>
                <w:t>53</w:t>
              </w:r>
            </w:hyperlink>
            <w:r w:rsidRPr="00720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также могут быть в составе критериев 1 этапа анализа (оценки) в дополнительном шаблоне.</w:t>
            </w:r>
          </w:p>
        </w:tc>
      </w:tr>
      <w:tr w:rsidR="00720493" w:rsidRPr="00720493" w:rsidTr="00720493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20493" w:rsidRPr="00720493" w:rsidRDefault="00720493" w:rsidP="00720493">
            <w:pPr>
              <w:spacing w:before="21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0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20493" w:rsidRPr="00720493" w:rsidRDefault="00720493" w:rsidP="00720493">
            <w:pPr>
              <w:spacing w:before="21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0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Критерии </w:t>
            </w:r>
            <w:hyperlink r:id="rId21" w:anchor="dst100189" w:history="1">
              <w:r w:rsidRPr="00720493">
                <w:rPr>
                  <w:rFonts w:ascii="Times New Roman" w:eastAsia="Times New Roman" w:hAnsi="Times New Roman" w:cs="Times New Roman"/>
                  <w:color w:val="1A0DAB"/>
                  <w:sz w:val="24"/>
                  <w:szCs w:val="24"/>
                  <w:u w:val="single"/>
                  <w:lang w:eastAsia="ru-RU"/>
                </w:rPr>
                <w:t>39</w:t>
              </w:r>
            </w:hyperlink>
            <w:r w:rsidRPr="00720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 </w:t>
            </w:r>
            <w:hyperlink r:id="rId22" w:anchor="dst100201" w:history="1">
              <w:r w:rsidRPr="00720493">
                <w:rPr>
                  <w:rFonts w:ascii="Times New Roman" w:eastAsia="Times New Roman" w:hAnsi="Times New Roman" w:cs="Times New Roman"/>
                  <w:color w:val="1A0DAB"/>
                  <w:sz w:val="24"/>
                  <w:szCs w:val="24"/>
                  <w:u w:val="single"/>
                  <w:lang w:eastAsia="ru-RU"/>
                </w:rPr>
                <w:t>42</w:t>
              </w:r>
            </w:hyperlink>
            <w:r w:rsidRPr="00720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 </w:t>
            </w:r>
            <w:hyperlink r:id="rId23" w:anchor="dst100205" w:history="1">
              <w:r w:rsidRPr="00720493">
                <w:rPr>
                  <w:rFonts w:ascii="Times New Roman" w:eastAsia="Times New Roman" w:hAnsi="Times New Roman" w:cs="Times New Roman"/>
                  <w:color w:val="1A0DAB"/>
                  <w:sz w:val="24"/>
                  <w:szCs w:val="24"/>
                  <w:u w:val="single"/>
                  <w:lang w:eastAsia="ru-RU"/>
                </w:rPr>
                <w:t>43</w:t>
              </w:r>
            </w:hyperlink>
            <w:r w:rsidRPr="00720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 </w:t>
            </w:r>
            <w:hyperlink r:id="rId24" w:anchor="dst100209" w:history="1">
              <w:r w:rsidRPr="00720493">
                <w:rPr>
                  <w:rFonts w:ascii="Times New Roman" w:eastAsia="Times New Roman" w:hAnsi="Times New Roman" w:cs="Times New Roman"/>
                  <w:color w:val="1A0DAB"/>
                  <w:sz w:val="24"/>
                  <w:szCs w:val="24"/>
                  <w:u w:val="single"/>
                  <w:lang w:eastAsia="ru-RU"/>
                </w:rPr>
                <w:t>44</w:t>
              </w:r>
            </w:hyperlink>
            <w:r w:rsidRPr="00720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также могут быть в составе критериев раздела справочной информации анализа (оценки) в дополнительном шаблоне.</w:t>
            </w:r>
          </w:p>
        </w:tc>
      </w:tr>
      <w:tr w:rsidR="00720493" w:rsidRPr="00720493" w:rsidTr="00720493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20493" w:rsidRPr="00720493" w:rsidRDefault="00720493" w:rsidP="00720493">
            <w:pPr>
              <w:spacing w:before="21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0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20493" w:rsidRPr="00720493" w:rsidRDefault="00720493" w:rsidP="00720493">
            <w:pPr>
              <w:spacing w:before="21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0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Для анализа (оценки) Лица по показателям, предусмотренным </w:t>
            </w:r>
            <w:hyperlink r:id="rId25" w:anchor="dst100093" w:history="1">
              <w:r w:rsidRPr="00720493">
                <w:rPr>
                  <w:rFonts w:ascii="Times New Roman" w:eastAsia="Times New Roman" w:hAnsi="Times New Roman" w:cs="Times New Roman"/>
                  <w:color w:val="1A0DAB"/>
                  <w:sz w:val="24"/>
                  <w:szCs w:val="24"/>
                  <w:u w:val="single"/>
                  <w:lang w:eastAsia="ru-RU"/>
                </w:rPr>
                <w:t>подпунктами 15</w:t>
              </w:r>
            </w:hyperlink>
            <w:r w:rsidRPr="00720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 </w:t>
            </w:r>
            <w:hyperlink r:id="rId26" w:anchor="dst100097" w:history="1">
              <w:r w:rsidRPr="00720493">
                <w:rPr>
                  <w:rFonts w:ascii="Times New Roman" w:eastAsia="Times New Roman" w:hAnsi="Times New Roman" w:cs="Times New Roman"/>
                  <w:color w:val="1A0DAB"/>
                  <w:sz w:val="24"/>
                  <w:szCs w:val="24"/>
                  <w:u w:val="single"/>
                  <w:lang w:eastAsia="ru-RU"/>
                </w:rPr>
                <w:t>16</w:t>
              </w:r>
            </w:hyperlink>
            <w:r w:rsidRPr="00720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 </w:t>
            </w:r>
            <w:hyperlink r:id="rId27" w:anchor="dst100133" w:history="1">
              <w:r w:rsidRPr="00720493">
                <w:rPr>
                  <w:rFonts w:ascii="Times New Roman" w:eastAsia="Times New Roman" w:hAnsi="Times New Roman" w:cs="Times New Roman"/>
                  <w:color w:val="1A0DAB"/>
                  <w:sz w:val="24"/>
                  <w:szCs w:val="24"/>
                  <w:u w:val="single"/>
                  <w:lang w:eastAsia="ru-RU"/>
                </w:rPr>
                <w:t>25</w:t>
              </w:r>
            </w:hyperlink>
            <w:r w:rsidRPr="00720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 </w:t>
            </w:r>
            <w:hyperlink r:id="rId28" w:anchor="dst100137" w:history="1">
              <w:r w:rsidRPr="00720493">
                <w:rPr>
                  <w:rFonts w:ascii="Times New Roman" w:eastAsia="Times New Roman" w:hAnsi="Times New Roman" w:cs="Times New Roman"/>
                  <w:color w:val="1A0DAB"/>
                  <w:sz w:val="24"/>
                  <w:szCs w:val="24"/>
                  <w:u w:val="single"/>
                  <w:lang w:eastAsia="ru-RU"/>
                </w:rPr>
                <w:t>26</w:t>
              </w:r>
            </w:hyperlink>
            <w:r w:rsidRPr="00720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 </w:t>
            </w:r>
            <w:hyperlink r:id="rId29" w:anchor="dst100209" w:history="1">
              <w:r w:rsidRPr="00720493">
                <w:rPr>
                  <w:rFonts w:ascii="Times New Roman" w:eastAsia="Times New Roman" w:hAnsi="Times New Roman" w:cs="Times New Roman"/>
                  <w:color w:val="1A0DAB"/>
                  <w:sz w:val="24"/>
                  <w:szCs w:val="24"/>
                  <w:u w:val="single"/>
                  <w:lang w:eastAsia="ru-RU"/>
                </w:rPr>
                <w:t>44</w:t>
              </w:r>
            </w:hyperlink>
            <w:r w:rsidRPr="00720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 </w:t>
            </w:r>
            <w:hyperlink r:id="rId30" w:anchor="dst100225" w:history="1">
              <w:r w:rsidRPr="00720493">
                <w:rPr>
                  <w:rFonts w:ascii="Times New Roman" w:eastAsia="Times New Roman" w:hAnsi="Times New Roman" w:cs="Times New Roman"/>
                  <w:color w:val="1A0DAB"/>
                  <w:sz w:val="24"/>
                  <w:szCs w:val="24"/>
                  <w:u w:val="single"/>
                  <w:lang w:eastAsia="ru-RU"/>
                </w:rPr>
                <w:t>48</w:t>
              </w:r>
            </w:hyperlink>
            <w:r w:rsidRPr="00720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 </w:t>
            </w:r>
            <w:hyperlink r:id="rId31" w:anchor="dst100233" w:history="1">
              <w:r w:rsidRPr="00720493">
                <w:rPr>
                  <w:rFonts w:ascii="Times New Roman" w:eastAsia="Times New Roman" w:hAnsi="Times New Roman" w:cs="Times New Roman"/>
                  <w:color w:val="1A0DAB"/>
                  <w:sz w:val="24"/>
                  <w:szCs w:val="24"/>
                  <w:u w:val="single"/>
                  <w:lang w:eastAsia="ru-RU"/>
                </w:rPr>
                <w:t>50</w:t>
              </w:r>
            </w:hyperlink>
            <w:r w:rsidRPr="00720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 </w:t>
            </w:r>
            <w:hyperlink r:id="rId32" w:anchor="dst100237" w:history="1">
              <w:r w:rsidRPr="00720493">
                <w:rPr>
                  <w:rFonts w:ascii="Times New Roman" w:eastAsia="Times New Roman" w:hAnsi="Times New Roman" w:cs="Times New Roman"/>
                  <w:color w:val="1A0DAB"/>
                  <w:sz w:val="24"/>
                  <w:szCs w:val="24"/>
                  <w:u w:val="single"/>
                  <w:lang w:eastAsia="ru-RU"/>
                </w:rPr>
                <w:t>51</w:t>
              </w:r>
            </w:hyperlink>
            <w:r w:rsidRPr="00720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 </w:t>
            </w:r>
            <w:hyperlink r:id="rId33" w:anchor="dst100241" w:history="1">
              <w:r w:rsidRPr="00720493">
                <w:rPr>
                  <w:rFonts w:ascii="Times New Roman" w:eastAsia="Times New Roman" w:hAnsi="Times New Roman" w:cs="Times New Roman"/>
                  <w:color w:val="1A0DAB"/>
                  <w:sz w:val="24"/>
                  <w:szCs w:val="24"/>
                  <w:u w:val="single"/>
                  <w:lang w:eastAsia="ru-RU"/>
                </w:rPr>
                <w:t>52 пункта 1</w:t>
              </w:r>
            </w:hyperlink>
            <w:r w:rsidRPr="00720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настоящего приложения, необходимо учитывать, что для расчета размера среднемесячной заработной платы одного работника используются данные о суммах выплат и иных вознаграждений в пользу работников юридического лица </w:t>
            </w:r>
            <w:hyperlink r:id="rId34" w:anchor="dst2378" w:history="1">
              <w:r w:rsidRPr="00720493">
                <w:rPr>
                  <w:rFonts w:ascii="Times New Roman" w:eastAsia="Times New Roman" w:hAnsi="Times New Roman" w:cs="Times New Roman"/>
                  <w:color w:val="1A0DAB"/>
                  <w:sz w:val="24"/>
                  <w:szCs w:val="24"/>
                  <w:u w:val="single"/>
                  <w:lang w:eastAsia="ru-RU"/>
                </w:rPr>
                <w:t>(графа 140)</w:t>
              </w:r>
            </w:hyperlink>
            <w:r w:rsidRPr="00720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за минусом выплат по гражданско-правовым договорам </w:t>
            </w:r>
            <w:hyperlink r:id="rId35" w:anchor="dst2378" w:history="1">
              <w:r w:rsidRPr="00720493">
                <w:rPr>
                  <w:rFonts w:ascii="Times New Roman" w:eastAsia="Times New Roman" w:hAnsi="Times New Roman" w:cs="Times New Roman"/>
                  <w:color w:val="1A0DAB"/>
                  <w:sz w:val="24"/>
                  <w:szCs w:val="24"/>
                  <w:u w:val="single"/>
                  <w:lang w:eastAsia="ru-RU"/>
                </w:rPr>
                <w:t>(графа 160)</w:t>
              </w:r>
            </w:hyperlink>
            <w:r w:rsidRPr="00720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отраженные в расчетах по страховым взносам </w:t>
            </w:r>
            <w:hyperlink r:id="rId36" w:anchor="dst100310" w:history="1">
              <w:r w:rsidRPr="00720493">
                <w:rPr>
                  <w:rFonts w:ascii="Times New Roman" w:eastAsia="Times New Roman" w:hAnsi="Times New Roman" w:cs="Times New Roman"/>
                  <w:color w:val="1A0DAB"/>
                  <w:sz w:val="24"/>
                  <w:szCs w:val="24"/>
                  <w:u w:val="single"/>
                  <w:lang w:eastAsia="ru-RU"/>
                </w:rPr>
                <w:t>&lt;25&gt;</w:t>
              </w:r>
            </w:hyperlink>
            <w:r w:rsidRPr="00720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720493" w:rsidRPr="00720493" w:rsidRDefault="00720493" w:rsidP="00720493">
            <w:pPr>
              <w:spacing w:before="21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0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расчет принимаются только сведения по кварталам, в которых работник является получателем дохода (за вычетом доходов по гражданско-правовым договорам) за все три месяца квартала. Сумма формируется нарастающим итогом.</w:t>
            </w:r>
          </w:p>
          <w:p w:rsidR="00720493" w:rsidRPr="00720493" w:rsidRDefault="00720493" w:rsidP="00720493">
            <w:pPr>
              <w:spacing w:before="21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0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случае отсутствия расчетов по страховым взносам критерий рассчитывается на основании данных о выплатах трудовых доходов (коды доходов 1300, 1301, 2000, </w:t>
            </w:r>
            <w:r w:rsidRPr="00720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2001, 2002, 2010, 2012, 2013, 2014, 2201, 2202, 2203, 2204, 2205, 2206, 2207, 2208, 2209, 2300, 2510, 2520, 2530, 2710, 2720, 2760, 2762, 2770, 2791, 4800) согласно расчетам сумм НДФЛ, исчисленных и удержанных налоговым агентом </w:t>
            </w:r>
            <w:hyperlink r:id="rId37" w:anchor="dst100311" w:history="1">
              <w:r w:rsidRPr="00720493">
                <w:rPr>
                  <w:rFonts w:ascii="Times New Roman" w:eastAsia="Times New Roman" w:hAnsi="Times New Roman" w:cs="Times New Roman"/>
                  <w:color w:val="1A0DAB"/>
                  <w:sz w:val="24"/>
                  <w:szCs w:val="24"/>
                  <w:u w:val="single"/>
                  <w:lang w:eastAsia="ru-RU"/>
                </w:rPr>
                <w:t>&lt;26&gt;</w:t>
              </w:r>
            </w:hyperlink>
            <w:r w:rsidRPr="00720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при условии, что не менее чем в одном месяце отчетного периода присутствуют коды доходов 2000 и (или) 2001.</w:t>
            </w:r>
          </w:p>
          <w:p w:rsidR="00720493" w:rsidRPr="00720493" w:rsidRDefault="00720493" w:rsidP="00720493">
            <w:pPr>
              <w:spacing w:before="21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0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Сумма фонда оплаты труда формируется нарастающим итогом. В расчет принимаются сведения по кварталам, в которых работник имеет ненулевые выплаты за все три месяца квартала (если работник получал доход не полный квартал, сумма его дохода за данный квартал в сумму фонда оплаты труда для расчета среднемесячной заработной платы не включается).</w:t>
            </w:r>
          </w:p>
          <w:p w:rsidR="00720493" w:rsidRPr="00720493" w:rsidRDefault="00720493" w:rsidP="00720493">
            <w:pPr>
              <w:spacing w:before="21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0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Для расчета показателя численности учитываются только те работники, которые получали доход не менее 1 полного квартала и имели ненулевые выплаты за все 3 месяца квартала.</w:t>
            </w:r>
          </w:p>
        </w:tc>
      </w:tr>
      <w:tr w:rsidR="00720493" w:rsidRPr="00720493" w:rsidTr="00720493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20493" w:rsidRPr="00720493" w:rsidRDefault="00720493" w:rsidP="00720493">
            <w:pPr>
              <w:spacing w:before="21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0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20493" w:rsidRPr="00720493" w:rsidRDefault="00720493" w:rsidP="00720493">
            <w:pPr>
              <w:spacing w:before="21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0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случае непредставления (представления с нулевыми значениями) Лицом расчетов по страховым взносам и расчетов сумм НДФЛ, исчисленных и удержанных налоговым агентом, расчет показателей, предусмотренных </w:t>
            </w:r>
            <w:hyperlink r:id="rId38" w:anchor="dst100093" w:history="1">
              <w:r w:rsidRPr="00720493">
                <w:rPr>
                  <w:rFonts w:ascii="Times New Roman" w:eastAsia="Times New Roman" w:hAnsi="Times New Roman" w:cs="Times New Roman"/>
                  <w:color w:val="1A0DAB"/>
                  <w:sz w:val="24"/>
                  <w:szCs w:val="24"/>
                  <w:u w:val="single"/>
                  <w:lang w:eastAsia="ru-RU"/>
                </w:rPr>
                <w:t>подпунктами 15</w:t>
              </w:r>
            </w:hyperlink>
            <w:r w:rsidRPr="00720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 </w:t>
            </w:r>
            <w:hyperlink r:id="rId39" w:anchor="dst100137" w:history="1">
              <w:r w:rsidRPr="00720493">
                <w:rPr>
                  <w:rFonts w:ascii="Times New Roman" w:eastAsia="Times New Roman" w:hAnsi="Times New Roman" w:cs="Times New Roman"/>
                  <w:color w:val="1A0DAB"/>
                  <w:sz w:val="24"/>
                  <w:szCs w:val="24"/>
                  <w:u w:val="single"/>
                  <w:lang w:eastAsia="ru-RU"/>
                </w:rPr>
                <w:t>26</w:t>
              </w:r>
            </w:hyperlink>
            <w:r w:rsidRPr="00720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 </w:t>
            </w:r>
            <w:hyperlink r:id="rId40" w:anchor="dst100201" w:history="1">
              <w:r w:rsidRPr="00720493">
                <w:rPr>
                  <w:rFonts w:ascii="Times New Roman" w:eastAsia="Times New Roman" w:hAnsi="Times New Roman" w:cs="Times New Roman"/>
                  <w:color w:val="1A0DAB"/>
                  <w:sz w:val="24"/>
                  <w:szCs w:val="24"/>
                  <w:u w:val="single"/>
                  <w:lang w:eastAsia="ru-RU"/>
                </w:rPr>
                <w:t>42</w:t>
              </w:r>
            </w:hyperlink>
            <w:r w:rsidRPr="00720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 </w:t>
            </w:r>
            <w:hyperlink r:id="rId41" w:anchor="dst100205" w:history="1">
              <w:r w:rsidRPr="00720493">
                <w:rPr>
                  <w:rFonts w:ascii="Times New Roman" w:eastAsia="Times New Roman" w:hAnsi="Times New Roman" w:cs="Times New Roman"/>
                  <w:color w:val="1A0DAB"/>
                  <w:sz w:val="24"/>
                  <w:szCs w:val="24"/>
                  <w:u w:val="single"/>
                  <w:lang w:eastAsia="ru-RU"/>
                </w:rPr>
                <w:t>43</w:t>
              </w:r>
            </w:hyperlink>
            <w:r w:rsidRPr="00720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 </w:t>
            </w:r>
            <w:hyperlink r:id="rId42" w:anchor="dst100225" w:history="1">
              <w:r w:rsidRPr="00720493">
                <w:rPr>
                  <w:rFonts w:ascii="Times New Roman" w:eastAsia="Times New Roman" w:hAnsi="Times New Roman" w:cs="Times New Roman"/>
                  <w:color w:val="1A0DAB"/>
                  <w:sz w:val="24"/>
                  <w:szCs w:val="24"/>
                  <w:u w:val="single"/>
                  <w:lang w:eastAsia="ru-RU"/>
                </w:rPr>
                <w:t>48 пункта 1</w:t>
              </w:r>
            </w:hyperlink>
            <w:r w:rsidRPr="00720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настоящего приложения, не осуществляется, в выписке отражается значение, равное "0" баллов.</w:t>
            </w:r>
          </w:p>
        </w:tc>
      </w:tr>
      <w:tr w:rsidR="00720493" w:rsidRPr="00720493" w:rsidTr="00720493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20493" w:rsidRPr="00720493" w:rsidRDefault="00720493" w:rsidP="00720493">
            <w:pPr>
              <w:spacing w:before="21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0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20493" w:rsidRPr="00720493" w:rsidRDefault="00720493" w:rsidP="00720493">
            <w:pPr>
              <w:spacing w:before="21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0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случае непредставления (представления с нулевыми значениями) Лицом расчетов по страховым взносам и расчетов сумм НДФЛ, исчисленных и удержанных налоговым агентом, расчет показателя, предусмотренного </w:t>
            </w:r>
            <w:hyperlink r:id="rId43" w:anchor="dst100097" w:history="1">
              <w:r w:rsidRPr="00720493">
                <w:rPr>
                  <w:rFonts w:ascii="Times New Roman" w:eastAsia="Times New Roman" w:hAnsi="Times New Roman" w:cs="Times New Roman"/>
                  <w:color w:val="1A0DAB"/>
                  <w:sz w:val="24"/>
                  <w:szCs w:val="24"/>
                  <w:u w:val="single"/>
                  <w:lang w:eastAsia="ru-RU"/>
                </w:rPr>
                <w:t>подпунктом 16 пункта 1</w:t>
              </w:r>
            </w:hyperlink>
            <w:r w:rsidRPr="00720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настоящего приложения, не осуществляется, в выписке отражается значение, равное "1" баллу.</w:t>
            </w:r>
          </w:p>
        </w:tc>
      </w:tr>
      <w:tr w:rsidR="00720493" w:rsidRPr="00720493" w:rsidTr="00720493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20493" w:rsidRPr="00720493" w:rsidRDefault="00720493" w:rsidP="00720493">
            <w:pPr>
              <w:spacing w:before="21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0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20493" w:rsidRPr="00720493" w:rsidRDefault="00720493" w:rsidP="00720493">
            <w:pPr>
              <w:spacing w:before="21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0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случае непредставления (представления с нулевыми значениями) Лицом расчетов по страховым взносам и расчетов сумм НДФЛ, исчисленных и удержанных налоговым агентом, расчет показателя, предусмотренного </w:t>
            </w:r>
            <w:hyperlink r:id="rId44" w:anchor="dst100209" w:history="1">
              <w:r w:rsidRPr="00720493">
                <w:rPr>
                  <w:rFonts w:ascii="Times New Roman" w:eastAsia="Times New Roman" w:hAnsi="Times New Roman" w:cs="Times New Roman"/>
                  <w:color w:val="1A0DAB"/>
                  <w:sz w:val="24"/>
                  <w:szCs w:val="24"/>
                  <w:u w:val="single"/>
                  <w:lang w:eastAsia="ru-RU"/>
                </w:rPr>
                <w:t>подпунктами 44</w:t>
              </w:r>
            </w:hyperlink>
            <w:r w:rsidRPr="00720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 </w:t>
            </w:r>
            <w:hyperlink r:id="rId45" w:anchor="dst100233" w:history="1">
              <w:r w:rsidRPr="00720493">
                <w:rPr>
                  <w:rFonts w:ascii="Times New Roman" w:eastAsia="Times New Roman" w:hAnsi="Times New Roman" w:cs="Times New Roman"/>
                  <w:color w:val="1A0DAB"/>
                  <w:sz w:val="24"/>
                  <w:szCs w:val="24"/>
                  <w:u w:val="single"/>
                  <w:lang w:eastAsia="ru-RU"/>
                </w:rPr>
                <w:t>50</w:t>
              </w:r>
            </w:hyperlink>
            <w:r w:rsidRPr="00720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 </w:t>
            </w:r>
            <w:hyperlink r:id="rId46" w:anchor="dst100237" w:history="1">
              <w:r w:rsidRPr="00720493">
                <w:rPr>
                  <w:rFonts w:ascii="Times New Roman" w:eastAsia="Times New Roman" w:hAnsi="Times New Roman" w:cs="Times New Roman"/>
                  <w:color w:val="1A0DAB"/>
                  <w:sz w:val="24"/>
                  <w:szCs w:val="24"/>
                  <w:u w:val="single"/>
                  <w:lang w:eastAsia="ru-RU"/>
                </w:rPr>
                <w:t>51</w:t>
              </w:r>
            </w:hyperlink>
            <w:r w:rsidRPr="00720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 </w:t>
            </w:r>
            <w:hyperlink r:id="rId47" w:anchor="dst100241" w:history="1">
              <w:r w:rsidRPr="00720493">
                <w:rPr>
                  <w:rFonts w:ascii="Times New Roman" w:eastAsia="Times New Roman" w:hAnsi="Times New Roman" w:cs="Times New Roman"/>
                  <w:color w:val="1A0DAB"/>
                  <w:sz w:val="24"/>
                  <w:szCs w:val="24"/>
                  <w:u w:val="single"/>
                  <w:lang w:eastAsia="ru-RU"/>
                </w:rPr>
                <w:t>52 пункта 1</w:t>
              </w:r>
            </w:hyperlink>
            <w:r w:rsidRPr="00720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настоящего приложения, не осуществляется, в выписке отражается значение, равное "0" баллов (или информация о несоответствии критерию). Для юридических лиц, созданных в 4 квартале календарного года, предшествующего году проведения анализа (оценки), в выписке отражается значение, равное "1" балл (или информация о соответствии критерию).</w:t>
            </w:r>
          </w:p>
        </w:tc>
      </w:tr>
      <w:tr w:rsidR="00720493" w:rsidRPr="00720493" w:rsidTr="00720493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20493" w:rsidRPr="00720493" w:rsidRDefault="00720493" w:rsidP="00720493">
            <w:pPr>
              <w:spacing w:before="21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0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20493" w:rsidRPr="00720493" w:rsidRDefault="00720493" w:rsidP="00720493">
            <w:pPr>
              <w:spacing w:before="21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0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случае непредставления (представления с нулевыми значениями) Лицом бухгалтерской (финансовой) отчетности расчет показателей, предусмотренных </w:t>
            </w:r>
            <w:hyperlink r:id="rId48" w:anchor="dst100109" w:history="1">
              <w:r w:rsidRPr="00720493">
                <w:rPr>
                  <w:rFonts w:ascii="Times New Roman" w:eastAsia="Times New Roman" w:hAnsi="Times New Roman" w:cs="Times New Roman"/>
                  <w:color w:val="1A0DAB"/>
                  <w:sz w:val="24"/>
                  <w:szCs w:val="24"/>
                  <w:u w:val="single"/>
                  <w:lang w:eastAsia="ru-RU"/>
                </w:rPr>
                <w:t>подпунктами 19</w:t>
              </w:r>
            </w:hyperlink>
            <w:r w:rsidRPr="00720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 </w:t>
            </w:r>
            <w:hyperlink r:id="rId49" w:anchor="dst100113" w:history="1">
              <w:r w:rsidRPr="00720493">
                <w:rPr>
                  <w:rFonts w:ascii="Times New Roman" w:eastAsia="Times New Roman" w:hAnsi="Times New Roman" w:cs="Times New Roman"/>
                  <w:color w:val="1A0DAB"/>
                  <w:sz w:val="24"/>
                  <w:szCs w:val="24"/>
                  <w:u w:val="single"/>
                  <w:lang w:eastAsia="ru-RU"/>
                </w:rPr>
                <w:t>20</w:t>
              </w:r>
            </w:hyperlink>
            <w:r w:rsidRPr="00720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 </w:t>
            </w:r>
            <w:hyperlink r:id="rId50" w:anchor="dst100117" w:history="1">
              <w:r w:rsidRPr="00720493">
                <w:rPr>
                  <w:rFonts w:ascii="Times New Roman" w:eastAsia="Times New Roman" w:hAnsi="Times New Roman" w:cs="Times New Roman"/>
                  <w:color w:val="1A0DAB"/>
                  <w:sz w:val="24"/>
                  <w:szCs w:val="24"/>
                  <w:u w:val="single"/>
                  <w:lang w:eastAsia="ru-RU"/>
                </w:rPr>
                <w:t>21</w:t>
              </w:r>
            </w:hyperlink>
            <w:r w:rsidRPr="00720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 </w:t>
            </w:r>
            <w:hyperlink r:id="rId51" w:anchor="dst100121" w:history="1">
              <w:r w:rsidRPr="00720493">
                <w:rPr>
                  <w:rFonts w:ascii="Times New Roman" w:eastAsia="Times New Roman" w:hAnsi="Times New Roman" w:cs="Times New Roman"/>
                  <w:color w:val="1A0DAB"/>
                  <w:sz w:val="24"/>
                  <w:szCs w:val="24"/>
                  <w:u w:val="single"/>
                  <w:lang w:eastAsia="ru-RU"/>
                </w:rPr>
                <w:t>22</w:t>
              </w:r>
            </w:hyperlink>
            <w:r w:rsidRPr="00720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 </w:t>
            </w:r>
            <w:hyperlink r:id="rId52" w:anchor="dst100125" w:history="1">
              <w:r w:rsidRPr="00720493">
                <w:rPr>
                  <w:rFonts w:ascii="Times New Roman" w:eastAsia="Times New Roman" w:hAnsi="Times New Roman" w:cs="Times New Roman"/>
                  <w:color w:val="1A0DAB"/>
                  <w:sz w:val="24"/>
                  <w:szCs w:val="24"/>
                  <w:u w:val="single"/>
                  <w:lang w:eastAsia="ru-RU"/>
                </w:rPr>
                <w:t>23</w:t>
              </w:r>
            </w:hyperlink>
            <w:r w:rsidRPr="00720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 </w:t>
            </w:r>
            <w:hyperlink r:id="rId53" w:anchor="dst100141" w:history="1">
              <w:r w:rsidRPr="00720493">
                <w:rPr>
                  <w:rFonts w:ascii="Times New Roman" w:eastAsia="Times New Roman" w:hAnsi="Times New Roman" w:cs="Times New Roman"/>
                  <w:color w:val="1A0DAB"/>
                  <w:sz w:val="24"/>
                  <w:szCs w:val="24"/>
                  <w:u w:val="single"/>
                  <w:lang w:eastAsia="ru-RU"/>
                </w:rPr>
                <w:t>27</w:t>
              </w:r>
            </w:hyperlink>
            <w:r w:rsidRPr="00720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 </w:t>
            </w:r>
            <w:hyperlink r:id="rId54" w:anchor="dst100145" w:history="1">
              <w:r w:rsidRPr="00720493">
                <w:rPr>
                  <w:rFonts w:ascii="Times New Roman" w:eastAsia="Times New Roman" w:hAnsi="Times New Roman" w:cs="Times New Roman"/>
                  <w:color w:val="1A0DAB"/>
                  <w:sz w:val="24"/>
                  <w:szCs w:val="24"/>
                  <w:u w:val="single"/>
                  <w:lang w:eastAsia="ru-RU"/>
                </w:rPr>
                <w:t>28</w:t>
              </w:r>
            </w:hyperlink>
            <w:r w:rsidRPr="00720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 </w:t>
            </w:r>
            <w:hyperlink r:id="rId55" w:anchor="dst100157" w:history="1">
              <w:r w:rsidRPr="00720493">
                <w:rPr>
                  <w:rFonts w:ascii="Times New Roman" w:eastAsia="Times New Roman" w:hAnsi="Times New Roman" w:cs="Times New Roman"/>
                  <w:color w:val="1A0DAB"/>
                  <w:sz w:val="24"/>
                  <w:szCs w:val="24"/>
                  <w:u w:val="single"/>
                  <w:lang w:eastAsia="ru-RU"/>
                </w:rPr>
                <w:t>31 пункта 1</w:t>
              </w:r>
            </w:hyperlink>
            <w:r w:rsidRPr="00720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настоящего приложения, не осуществляется, в выписке отражается значение, равное "0" баллов.</w:t>
            </w:r>
          </w:p>
        </w:tc>
      </w:tr>
      <w:tr w:rsidR="00720493" w:rsidRPr="00720493" w:rsidTr="00720493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20493" w:rsidRPr="00720493" w:rsidRDefault="00720493" w:rsidP="00720493">
            <w:pPr>
              <w:spacing w:before="21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0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20493" w:rsidRPr="00720493" w:rsidRDefault="00720493" w:rsidP="00720493">
            <w:pPr>
              <w:spacing w:before="21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0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Критерии </w:t>
            </w:r>
            <w:hyperlink r:id="rId56" w:anchor="dst100109" w:history="1">
              <w:r w:rsidRPr="00720493">
                <w:rPr>
                  <w:rFonts w:ascii="Times New Roman" w:eastAsia="Times New Roman" w:hAnsi="Times New Roman" w:cs="Times New Roman"/>
                  <w:color w:val="1A0DAB"/>
                  <w:sz w:val="24"/>
                  <w:szCs w:val="24"/>
                  <w:u w:val="single"/>
                  <w:lang w:eastAsia="ru-RU"/>
                </w:rPr>
                <w:t>19</w:t>
              </w:r>
            </w:hyperlink>
            <w:r w:rsidRPr="00720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 </w:t>
            </w:r>
            <w:hyperlink r:id="rId57" w:anchor="dst100113" w:history="1">
              <w:r w:rsidRPr="00720493">
                <w:rPr>
                  <w:rFonts w:ascii="Times New Roman" w:eastAsia="Times New Roman" w:hAnsi="Times New Roman" w:cs="Times New Roman"/>
                  <w:color w:val="1A0DAB"/>
                  <w:sz w:val="24"/>
                  <w:szCs w:val="24"/>
                  <w:u w:val="single"/>
                  <w:lang w:eastAsia="ru-RU"/>
                </w:rPr>
                <w:t>20</w:t>
              </w:r>
            </w:hyperlink>
            <w:r w:rsidRPr="00720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 </w:t>
            </w:r>
            <w:hyperlink r:id="rId58" w:anchor="dst100117" w:history="1">
              <w:r w:rsidRPr="00720493">
                <w:rPr>
                  <w:rFonts w:ascii="Times New Roman" w:eastAsia="Times New Roman" w:hAnsi="Times New Roman" w:cs="Times New Roman"/>
                  <w:color w:val="1A0DAB"/>
                  <w:sz w:val="24"/>
                  <w:szCs w:val="24"/>
                  <w:u w:val="single"/>
                  <w:lang w:eastAsia="ru-RU"/>
                </w:rPr>
                <w:t>21</w:t>
              </w:r>
            </w:hyperlink>
            <w:r w:rsidRPr="00720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 </w:t>
            </w:r>
            <w:hyperlink r:id="rId59" w:anchor="dst100121" w:history="1">
              <w:r w:rsidRPr="00720493">
                <w:rPr>
                  <w:rFonts w:ascii="Times New Roman" w:eastAsia="Times New Roman" w:hAnsi="Times New Roman" w:cs="Times New Roman"/>
                  <w:color w:val="1A0DAB"/>
                  <w:sz w:val="24"/>
                  <w:szCs w:val="24"/>
                  <w:u w:val="single"/>
                  <w:lang w:eastAsia="ru-RU"/>
                </w:rPr>
                <w:t>22</w:t>
              </w:r>
            </w:hyperlink>
            <w:r w:rsidRPr="00720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 </w:t>
            </w:r>
            <w:hyperlink r:id="rId60" w:anchor="dst100125" w:history="1">
              <w:r w:rsidRPr="00720493">
                <w:rPr>
                  <w:rFonts w:ascii="Times New Roman" w:eastAsia="Times New Roman" w:hAnsi="Times New Roman" w:cs="Times New Roman"/>
                  <w:color w:val="1A0DAB"/>
                  <w:sz w:val="24"/>
                  <w:szCs w:val="24"/>
                  <w:u w:val="single"/>
                  <w:lang w:eastAsia="ru-RU"/>
                </w:rPr>
                <w:t>23</w:t>
              </w:r>
            </w:hyperlink>
            <w:r w:rsidRPr="00720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 </w:t>
            </w:r>
            <w:hyperlink r:id="rId61" w:anchor="dst100141" w:history="1">
              <w:r w:rsidRPr="00720493">
                <w:rPr>
                  <w:rFonts w:ascii="Times New Roman" w:eastAsia="Times New Roman" w:hAnsi="Times New Roman" w:cs="Times New Roman"/>
                  <w:color w:val="1A0DAB"/>
                  <w:sz w:val="24"/>
                  <w:szCs w:val="24"/>
                  <w:u w:val="single"/>
                  <w:lang w:eastAsia="ru-RU"/>
                </w:rPr>
                <w:t>27</w:t>
              </w:r>
            </w:hyperlink>
            <w:r w:rsidRPr="00720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 </w:t>
            </w:r>
            <w:hyperlink r:id="rId62" w:anchor="dst100145" w:history="1">
              <w:r w:rsidRPr="00720493">
                <w:rPr>
                  <w:rFonts w:ascii="Times New Roman" w:eastAsia="Times New Roman" w:hAnsi="Times New Roman" w:cs="Times New Roman"/>
                  <w:color w:val="1A0DAB"/>
                  <w:sz w:val="24"/>
                  <w:szCs w:val="24"/>
                  <w:u w:val="single"/>
                  <w:lang w:eastAsia="ru-RU"/>
                </w:rPr>
                <w:t>28</w:t>
              </w:r>
            </w:hyperlink>
            <w:r w:rsidRPr="00720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 </w:t>
            </w:r>
            <w:hyperlink r:id="rId63" w:anchor="dst100157" w:history="1">
              <w:r w:rsidRPr="00720493">
                <w:rPr>
                  <w:rFonts w:ascii="Times New Roman" w:eastAsia="Times New Roman" w:hAnsi="Times New Roman" w:cs="Times New Roman"/>
                  <w:color w:val="1A0DAB"/>
                  <w:sz w:val="24"/>
                  <w:szCs w:val="24"/>
                  <w:u w:val="single"/>
                  <w:lang w:eastAsia="ru-RU"/>
                </w:rPr>
                <w:t>31</w:t>
              </w:r>
            </w:hyperlink>
            <w:r w:rsidRPr="00720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для кредитных, </w:t>
            </w:r>
            <w:proofErr w:type="spellStart"/>
            <w:r w:rsidRPr="00720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некредитных</w:t>
            </w:r>
            <w:proofErr w:type="spellEnd"/>
            <w:r w:rsidRPr="00720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финансовых и страховых организаций рассчитываются в случае наличия в ФНС России соответствующих форм бухгалтерской (финансовой) отчетности.</w:t>
            </w:r>
          </w:p>
          <w:p w:rsidR="00720493" w:rsidRPr="00720493" w:rsidRDefault="00720493" w:rsidP="00720493">
            <w:pPr>
              <w:spacing w:before="21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0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случае отсутствия в ФНС России соответствующих форм бухгалтерской (финансовой) отчетности в выписке отражается информация об отсутствии данных для расчета.</w:t>
            </w:r>
          </w:p>
        </w:tc>
      </w:tr>
    </w:tbl>
    <w:p w:rsidR="00720493" w:rsidRDefault="00720493"/>
    <w:sectPr w:rsidR="00720493" w:rsidSect="00720493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493"/>
    <w:rsid w:val="00720493"/>
    <w:rsid w:val="00853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6A8BD9-8C54-4A7C-90D3-1DC351086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025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6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consultant.ru/document/cons_doc_LAW_522904/286556214ee7a416c3c1f180cb7076e97445ab65/" TargetMode="External"/><Relationship Id="rId21" Type="http://schemas.openxmlformats.org/officeDocument/2006/relationships/hyperlink" Target="https://www.consultant.ru/document/cons_doc_LAW_522904/286556214ee7a416c3c1f180cb7076e97445ab65/" TargetMode="External"/><Relationship Id="rId34" Type="http://schemas.openxmlformats.org/officeDocument/2006/relationships/hyperlink" Target="https://www.consultant.ru/document/cons_doc_LAW_488511/9e1afa73ad91bc0df970dbca5a80236bfbb5ef86/" TargetMode="External"/><Relationship Id="rId42" Type="http://schemas.openxmlformats.org/officeDocument/2006/relationships/hyperlink" Target="https://www.consultant.ru/document/cons_doc_LAW_522904/286556214ee7a416c3c1f180cb7076e97445ab65/" TargetMode="External"/><Relationship Id="rId47" Type="http://schemas.openxmlformats.org/officeDocument/2006/relationships/hyperlink" Target="https://www.consultant.ru/document/cons_doc_LAW_522904/286556214ee7a416c3c1f180cb7076e97445ab65/" TargetMode="External"/><Relationship Id="rId50" Type="http://schemas.openxmlformats.org/officeDocument/2006/relationships/hyperlink" Target="https://www.consultant.ru/document/cons_doc_LAW_522904/286556214ee7a416c3c1f180cb7076e97445ab65/" TargetMode="External"/><Relationship Id="rId55" Type="http://schemas.openxmlformats.org/officeDocument/2006/relationships/hyperlink" Target="https://www.consultant.ru/document/cons_doc_LAW_522904/286556214ee7a416c3c1f180cb7076e97445ab65/" TargetMode="External"/><Relationship Id="rId63" Type="http://schemas.openxmlformats.org/officeDocument/2006/relationships/hyperlink" Target="https://www.consultant.ru/document/cons_doc_LAW_522904/286556214ee7a416c3c1f180cb7076e97445ab65/" TargetMode="External"/><Relationship Id="rId7" Type="http://schemas.openxmlformats.org/officeDocument/2006/relationships/hyperlink" Target="https://www.consultant.ru/document/cons_doc_LAW_522904/286556214ee7a416c3c1f180cb7076e97445ab65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consultant.ru/document/cons_doc_LAW_522904/286556214ee7a416c3c1f180cb7076e97445ab65/" TargetMode="External"/><Relationship Id="rId29" Type="http://schemas.openxmlformats.org/officeDocument/2006/relationships/hyperlink" Target="https://www.consultant.ru/document/cons_doc_LAW_522904/286556214ee7a416c3c1f180cb7076e97445ab65/" TargetMode="External"/><Relationship Id="rId11" Type="http://schemas.openxmlformats.org/officeDocument/2006/relationships/hyperlink" Target="https://www.consultant.ru/document/cons_doc_LAW_522904/286556214ee7a416c3c1f180cb7076e97445ab65/" TargetMode="External"/><Relationship Id="rId24" Type="http://schemas.openxmlformats.org/officeDocument/2006/relationships/hyperlink" Target="https://www.consultant.ru/document/cons_doc_LAW_522904/286556214ee7a416c3c1f180cb7076e97445ab65/" TargetMode="External"/><Relationship Id="rId32" Type="http://schemas.openxmlformats.org/officeDocument/2006/relationships/hyperlink" Target="https://www.consultant.ru/document/cons_doc_LAW_522904/286556214ee7a416c3c1f180cb7076e97445ab65/" TargetMode="External"/><Relationship Id="rId37" Type="http://schemas.openxmlformats.org/officeDocument/2006/relationships/hyperlink" Target="https://www.consultant.ru/document/cons_doc_LAW_522904/582bf445beab78fdb420ef5f31ec927061b64770/" TargetMode="External"/><Relationship Id="rId40" Type="http://schemas.openxmlformats.org/officeDocument/2006/relationships/hyperlink" Target="https://www.consultant.ru/document/cons_doc_LAW_522904/286556214ee7a416c3c1f180cb7076e97445ab65/" TargetMode="External"/><Relationship Id="rId45" Type="http://schemas.openxmlformats.org/officeDocument/2006/relationships/hyperlink" Target="https://www.consultant.ru/document/cons_doc_LAW_522904/286556214ee7a416c3c1f180cb7076e97445ab65/" TargetMode="External"/><Relationship Id="rId53" Type="http://schemas.openxmlformats.org/officeDocument/2006/relationships/hyperlink" Target="https://www.consultant.ru/document/cons_doc_LAW_522904/286556214ee7a416c3c1f180cb7076e97445ab65/" TargetMode="External"/><Relationship Id="rId58" Type="http://schemas.openxmlformats.org/officeDocument/2006/relationships/hyperlink" Target="https://www.consultant.ru/document/cons_doc_LAW_522904/286556214ee7a416c3c1f180cb7076e97445ab65/" TargetMode="External"/><Relationship Id="rId5" Type="http://schemas.openxmlformats.org/officeDocument/2006/relationships/hyperlink" Target="https://www.consultant.ru/document/cons_doc_LAW_522904/286556214ee7a416c3c1f180cb7076e97445ab65/" TargetMode="External"/><Relationship Id="rId61" Type="http://schemas.openxmlformats.org/officeDocument/2006/relationships/hyperlink" Target="https://www.consultant.ru/document/cons_doc_LAW_522904/286556214ee7a416c3c1f180cb7076e97445ab65/" TargetMode="External"/><Relationship Id="rId19" Type="http://schemas.openxmlformats.org/officeDocument/2006/relationships/hyperlink" Target="https://www.consultant.ru/document/cons_doc_LAW_522904/286556214ee7a416c3c1f180cb7076e97445ab65/" TargetMode="External"/><Relationship Id="rId14" Type="http://schemas.openxmlformats.org/officeDocument/2006/relationships/hyperlink" Target="https://www.consultant.ru/document/cons_doc_LAW_522904/286556214ee7a416c3c1f180cb7076e97445ab65/" TargetMode="External"/><Relationship Id="rId22" Type="http://schemas.openxmlformats.org/officeDocument/2006/relationships/hyperlink" Target="https://www.consultant.ru/document/cons_doc_LAW_522904/286556214ee7a416c3c1f180cb7076e97445ab65/" TargetMode="External"/><Relationship Id="rId27" Type="http://schemas.openxmlformats.org/officeDocument/2006/relationships/hyperlink" Target="https://www.consultant.ru/document/cons_doc_LAW_522904/286556214ee7a416c3c1f180cb7076e97445ab65/" TargetMode="External"/><Relationship Id="rId30" Type="http://schemas.openxmlformats.org/officeDocument/2006/relationships/hyperlink" Target="https://www.consultant.ru/document/cons_doc_LAW_522904/286556214ee7a416c3c1f180cb7076e97445ab65/" TargetMode="External"/><Relationship Id="rId35" Type="http://schemas.openxmlformats.org/officeDocument/2006/relationships/hyperlink" Target="https://www.consultant.ru/document/cons_doc_LAW_488511/9e1afa73ad91bc0df970dbca5a80236bfbb5ef86/" TargetMode="External"/><Relationship Id="rId43" Type="http://schemas.openxmlformats.org/officeDocument/2006/relationships/hyperlink" Target="https://www.consultant.ru/document/cons_doc_LAW_522904/286556214ee7a416c3c1f180cb7076e97445ab65/" TargetMode="External"/><Relationship Id="rId48" Type="http://schemas.openxmlformats.org/officeDocument/2006/relationships/hyperlink" Target="https://www.consultant.ru/document/cons_doc_LAW_522904/286556214ee7a416c3c1f180cb7076e97445ab65/" TargetMode="External"/><Relationship Id="rId56" Type="http://schemas.openxmlformats.org/officeDocument/2006/relationships/hyperlink" Target="https://www.consultant.ru/document/cons_doc_LAW_522904/286556214ee7a416c3c1f180cb7076e97445ab65/" TargetMode="External"/><Relationship Id="rId64" Type="http://schemas.openxmlformats.org/officeDocument/2006/relationships/fontTable" Target="fontTable.xml"/><Relationship Id="rId8" Type="http://schemas.openxmlformats.org/officeDocument/2006/relationships/hyperlink" Target="https://www.consultant.ru/document/cons_doc_LAW_522904/286556214ee7a416c3c1f180cb7076e97445ab65/" TargetMode="External"/><Relationship Id="rId51" Type="http://schemas.openxmlformats.org/officeDocument/2006/relationships/hyperlink" Target="https://www.consultant.ru/document/cons_doc_LAW_522904/286556214ee7a416c3c1f180cb7076e97445ab65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www.consultant.ru/document/cons_doc_LAW_522904/286556214ee7a416c3c1f180cb7076e97445ab65/" TargetMode="External"/><Relationship Id="rId17" Type="http://schemas.openxmlformats.org/officeDocument/2006/relationships/hyperlink" Target="https://www.consultant.ru/document/cons_doc_LAW_522904/286556214ee7a416c3c1f180cb7076e97445ab65/" TargetMode="External"/><Relationship Id="rId25" Type="http://schemas.openxmlformats.org/officeDocument/2006/relationships/hyperlink" Target="https://www.consultant.ru/document/cons_doc_LAW_522904/286556214ee7a416c3c1f180cb7076e97445ab65/" TargetMode="External"/><Relationship Id="rId33" Type="http://schemas.openxmlformats.org/officeDocument/2006/relationships/hyperlink" Target="https://www.consultant.ru/document/cons_doc_LAW_522904/286556214ee7a416c3c1f180cb7076e97445ab65/" TargetMode="External"/><Relationship Id="rId38" Type="http://schemas.openxmlformats.org/officeDocument/2006/relationships/hyperlink" Target="https://www.consultant.ru/document/cons_doc_LAW_522904/286556214ee7a416c3c1f180cb7076e97445ab65/" TargetMode="External"/><Relationship Id="rId46" Type="http://schemas.openxmlformats.org/officeDocument/2006/relationships/hyperlink" Target="https://www.consultant.ru/document/cons_doc_LAW_522904/286556214ee7a416c3c1f180cb7076e97445ab65/" TargetMode="External"/><Relationship Id="rId59" Type="http://schemas.openxmlformats.org/officeDocument/2006/relationships/hyperlink" Target="https://www.consultant.ru/document/cons_doc_LAW_522904/286556214ee7a416c3c1f180cb7076e97445ab65/" TargetMode="External"/><Relationship Id="rId20" Type="http://schemas.openxmlformats.org/officeDocument/2006/relationships/hyperlink" Target="https://www.consultant.ru/document/cons_doc_LAW_522904/286556214ee7a416c3c1f180cb7076e97445ab65/" TargetMode="External"/><Relationship Id="rId41" Type="http://schemas.openxmlformats.org/officeDocument/2006/relationships/hyperlink" Target="https://www.consultant.ru/document/cons_doc_LAW_522904/286556214ee7a416c3c1f180cb7076e97445ab65/" TargetMode="External"/><Relationship Id="rId54" Type="http://schemas.openxmlformats.org/officeDocument/2006/relationships/hyperlink" Target="https://www.consultant.ru/document/cons_doc_LAW_522904/286556214ee7a416c3c1f180cb7076e97445ab65/" TargetMode="External"/><Relationship Id="rId62" Type="http://schemas.openxmlformats.org/officeDocument/2006/relationships/hyperlink" Target="https://www.consultant.ru/document/cons_doc_LAW_522904/286556214ee7a416c3c1f180cb7076e97445ab65/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consultant.ru/document/cons_doc_LAW_522904/286556214ee7a416c3c1f180cb7076e97445ab65/" TargetMode="External"/><Relationship Id="rId15" Type="http://schemas.openxmlformats.org/officeDocument/2006/relationships/hyperlink" Target="https://www.consultant.ru/document/cons_doc_LAW_522904/286556214ee7a416c3c1f180cb7076e97445ab65/" TargetMode="External"/><Relationship Id="rId23" Type="http://schemas.openxmlformats.org/officeDocument/2006/relationships/hyperlink" Target="https://www.consultant.ru/document/cons_doc_LAW_522904/286556214ee7a416c3c1f180cb7076e97445ab65/" TargetMode="External"/><Relationship Id="rId28" Type="http://schemas.openxmlformats.org/officeDocument/2006/relationships/hyperlink" Target="https://www.consultant.ru/document/cons_doc_LAW_522904/286556214ee7a416c3c1f180cb7076e97445ab65/" TargetMode="External"/><Relationship Id="rId36" Type="http://schemas.openxmlformats.org/officeDocument/2006/relationships/hyperlink" Target="https://www.consultant.ru/document/cons_doc_LAW_522904/582bf445beab78fdb420ef5f31ec927061b64770/" TargetMode="External"/><Relationship Id="rId49" Type="http://schemas.openxmlformats.org/officeDocument/2006/relationships/hyperlink" Target="https://www.consultant.ru/document/cons_doc_LAW_522904/286556214ee7a416c3c1f180cb7076e97445ab65/" TargetMode="External"/><Relationship Id="rId57" Type="http://schemas.openxmlformats.org/officeDocument/2006/relationships/hyperlink" Target="https://www.consultant.ru/document/cons_doc_LAW_522904/286556214ee7a416c3c1f180cb7076e97445ab65/" TargetMode="External"/><Relationship Id="rId10" Type="http://schemas.openxmlformats.org/officeDocument/2006/relationships/hyperlink" Target="https://www.consultant.ru/document/cons_doc_LAW_522904/286556214ee7a416c3c1f180cb7076e97445ab65/" TargetMode="External"/><Relationship Id="rId31" Type="http://schemas.openxmlformats.org/officeDocument/2006/relationships/hyperlink" Target="https://www.consultant.ru/document/cons_doc_LAW_522904/286556214ee7a416c3c1f180cb7076e97445ab65/" TargetMode="External"/><Relationship Id="rId44" Type="http://schemas.openxmlformats.org/officeDocument/2006/relationships/hyperlink" Target="https://www.consultant.ru/document/cons_doc_LAW_522904/286556214ee7a416c3c1f180cb7076e97445ab65/" TargetMode="External"/><Relationship Id="rId52" Type="http://schemas.openxmlformats.org/officeDocument/2006/relationships/hyperlink" Target="https://www.consultant.ru/document/cons_doc_LAW_522904/286556214ee7a416c3c1f180cb7076e97445ab65/" TargetMode="External"/><Relationship Id="rId60" Type="http://schemas.openxmlformats.org/officeDocument/2006/relationships/hyperlink" Target="https://www.consultant.ru/document/cons_doc_LAW_522904/286556214ee7a416c3c1f180cb7076e97445ab65/" TargetMode="External"/><Relationship Id="rId65" Type="http://schemas.openxmlformats.org/officeDocument/2006/relationships/theme" Target="theme/theme1.xml"/><Relationship Id="rId4" Type="http://schemas.openxmlformats.org/officeDocument/2006/relationships/hyperlink" Target="https://www.consultant.ru/document/cons_doc_LAW_522904/286556214ee7a416c3c1f180cb7076e97445ab65/" TargetMode="External"/><Relationship Id="rId9" Type="http://schemas.openxmlformats.org/officeDocument/2006/relationships/hyperlink" Target="https://www.consultant.ru/document/cons_doc_LAW_522904/286556214ee7a416c3c1f180cb7076e97445ab65/" TargetMode="External"/><Relationship Id="rId13" Type="http://schemas.openxmlformats.org/officeDocument/2006/relationships/hyperlink" Target="https://www.consultant.ru/document/cons_doc_LAW_522904/286556214ee7a416c3c1f180cb7076e97445ab65/" TargetMode="External"/><Relationship Id="rId18" Type="http://schemas.openxmlformats.org/officeDocument/2006/relationships/hyperlink" Target="https://www.consultant.ru/document/cons_doc_LAW_522904/286556214ee7a416c3c1f180cb7076e97445ab65/" TargetMode="External"/><Relationship Id="rId39" Type="http://schemas.openxmlformats.org/officeDocument/2006/relationships/hyperlink" Target="https://www.consultant.ru/document/cons_doc_LAW_522904/286556214ee7a416c3c1f180cb7076e97445ab65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1976</Words>
  <Characters>11268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Балдина</dc:creator>
  <cp:keywords/>
  <dc:description/>
  <cp:lastModifiedBy>Балдина</cp:lastModifiedBy>
  <cp:revision>1</cp:revision>
  <dcterms:created xsi:type="dcterms:W3CDTF">2026-03-24T07:12:00Z</dcterms:created>
  <dcterms:modified xsi:type="dcterms:W3CDTF">2026-03-24T07:14:00Z</dcterms:modified>
</cp:coreProperties>
</file>