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05A3" w:rsidRPr="00E97B2B" w:rsidRDefault="000305A3" w:rsidP="000305A3">
      <w:pPr>
        <w:jc w:val="center"/>
        <w:rPr>
          <w:rFonts w:ascii="Times New Roman" w:hAnsi="Times New Roman"/>
          <w:b/>
          <w:szCs w:val="24"/>
        </w:rPr>
      </w:pPr>
      <w:r w:rsidRPr="00E97B2B">
        <w:rPr>
          <w:rFonts w:ascii="Times New Roman" w:hAnsi="Times New Roman"/>
          <w:b/>
          <w:szCs w:val="24"/>
        </w:rPr>
        <w:t>НОВЫЕ ДОКУМЕНТЫ К РАС</w:t>
      </w:r>
      <w:r>
        <w:rPr>
          <w:rFonts w:ascii="Times New Roman" w:hAnsi="Times New Roman"/>
          <w:b/>
          <w:szCs w:val="24"/>
        </w:rPr>
        <w:t>СМОТРЕНИЮ НА СЕМИНАРАХ – 2025 (4</w:t>
      </w:r>
      <w:r w:rsidRPr="00E97B2B">
        <w:rPr>
          <w:rFonts w:ascii="Times New Roman" w:hAnsi="Times New Roman"/>
          <w:b/>
          <w:szCs w:val="24"/>
        </w:rPr>
        <w:t>)</w:t>
      </w:r>
    </w:p>
    <w:p w:rsidR="000305A3" w:rsidRPr="00E97B2B" w:rsidRDefault="000305A3" w:rsidP="000305A3">
      <w:pPr>
        <w:jc w:val="center"/>
        <w:rPr>
          <w:rFonts w:ascii="Times New Roman" w:hAnsi="Times New Roman"/>
          <w:b/>
          <w:sz w:val="22"/>
        </w:rPr>
      </w:pPr>
    </w:p>
    <w:p w:rsidR="000305A3" w:rsidRPr="00E97B2B" w:rsidRDefault="000305A3" w:rsidP="000305A3">
      <w:pPr>
        <w:jc w:val="center"/>
        <w:rPr>
          <w:rFonts w:ascii="Times New Roman" w:hAnsi="Times New Roman"/>
          <w:b/>
          <w:sz w:val="22"/>
          <w:szCs w:val="22"/>
        </w:rPr>
      </w:pPr>
      <w:r w:rsidRPr="00E97B2B">
        <w:rPr>
          <w:rFonts w:ascii="Times New Roman" w:hAnsi="Times New Roman"/>
          <w:b/>
          <w:sz w:val="22"/>
          <w:szCs w:val="22"/>
        </w:rPr>
        <w:t>О</w:t>
      </w:r>
      <w:r>
        <w:rPr>
          <w:rFonts w:ascii="Times New Roman" w:hAnsi="Times New Roman"/>
          <w:b/>
          <w:sz w:val="22"/>
          <w:szCs w:val="22"/>
        </w:rPr>
        <w:t>бщие вопросы</w:t>
      </w:r>
    </w:p>
    <w:p w:rsidR="00044071" w:rsidRDefault="00044071">
      <w:pPr>
        <w:rPr>
          <w:rFonts w:ascii="Tahoma" w:hAnsi="Tahoma"/>
        </w:rPr>
      </w:pPr>
    </w:p>
    <w:tbl>
      <w:tblPr>
        <w:tblW w:w="10631" w:type="dxa"/>
        <w:tblInd w:w="276" w:type="dxa"/>
        <w:tblLayout w:type="fixed"/>
        <w:tblLook w:val="04A0" w:firstRow="1" w:lastRow="0" w:firstColumn="1" w:lastColumn="0" w:noHBand="0" w:noVBand="1"/>
      </w:tblPr>
      <w:tblGrid>
        <w:gridCol w:w="507"/>
        <w:gridCol w:w="4029"/>
        <w:gridCol w:w="1403"/>
        <w:gridCol w:w="1145"/>
        <w:gridCol w:w="1119"/>
        <w:gridCol w:w="1177"/>
        <w:gridCol w:w="1251"/>
      </w:tblGrid>
      <w:tr w:rsidR="00044071" w:rsidRPr="000305A3" w:rsidTr="00121DE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proofErr w:type="spellStart"/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Неотражение</w:t>
            </w:r>
            <w:proofErr w:type="spellEnd"/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 налоговым органом налоговых деклараций по истечение трёхлетнего срока может быть оспорено, если такие действия искажают реальное сальдо по ЕНС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11.3 НК РФ, ЕНС, сальдо по ЕНС, трёхлетний срок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ФАС МО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11.04.25</w:t>
            </w:r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А40-105914/2024</w:t>
            </w:r>
          </w:p>
        </w:tc>
      </w:tr>
      <w:tr w:rsidR="00044071" w:rsidRPr="000305A3" w:rsidTr="00121DE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Для признания договора заключённым необходимо установление лиц, его заключивших, и их волеизъявление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Статья 432 ГК РФ, </w:t>
            </w:r>
            <w:proofErr w:type="spellStart"/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незаключённость</w:t>
            </w:r>
            <w:proofErr w:type="spellEnd"/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 договора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08.07.25</w:t>
            </w:r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78-КГ25-12-К3</w:t>
            </w:r>
          </w:p>
        </w:tc>
      </w:tr>
      <w:tr w:rsidR="00044071" w:rsidRPr="000305A3" w:rsidTr="00121DE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Утверждены правила расчёта и уплаты сбора за размещение рекламы в интернете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Закон о рекламе, сбор за размещение рекламы в интернете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Правительство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15.08.25</w:t>
            </w:r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1224</w:t>
            </w:r>
          </w:p>
        </w:tc>
      </w:tr>
      <w:tr w:rsidR="00044071" w:rsidRPr="000305A3" w:rsidTr="00121DE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4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Право аренды недвижимости есть высоколиквидный актив, уступка которого по заниженной стоимости указывает на злоупотребление правом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10 ГК РФ, статья 606 ГК РФ, аренда недвижимости, право аренды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ВС РФ 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12.05.25</w:t>
            </w:r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303-ЭС25-2741</w:t>
            </w:r>
          </w:p>
        </w:tc>
      </w:tr>
      <w:tr w:rsidR="00044071" w:rsidRPr="000305A3" w:rsidTr="00121DE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5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Установлен порядок доступа к аудиторским заключениям в составе ГИРБО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ГИРБО, аудиторские заключения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Правительство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03.09.25</w:t>
            </w:r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1361</w:t>
            </w:r>
          </w:p>
        </w:tc>
      </w:tr>
      <w:tr w:rsidR="00044071" w:rsidRPr="000305A3" w:rsidTr="00121DE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6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Поездка дистанционного работника в офис, расположенный в другом городе, есть командировка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166 ТК РФ, служебная командировка, дистанционный работник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1-й КСОЮ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06.08.25</w:t>
            </w:r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88-22545/2024</w:t>
            </w:r>
          </w:p>
        </w:tc>
      </w:tr>
      <w:tr w:rsidR="00044071" w:rsidRPr="000305A3" w:rsidTr="00121DE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7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Признание договора купли-продажи недвижимости недействительным при отсутствии реституции не исключает возможности признания полученной оплаты доходом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41 НК РФ, недействительность сделки, реституция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КС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17.07.25</w:t>
            </w:r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2046-О</w:t>
            </w:r>
          </w:p>
        </w:tc>
      </w:tr>
      <w:tr w:rsidR="00044071" w:rsidRPr="000305A3" w:rsidTr="00121DE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8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Нарушение налоговым органом сроков проведения выездной налоговой проверки само по себе не приводит к недействительности результатов таковой, но влияет на течение сроков на взыскание недоимки и пеней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89 НК РФ, статья 46 НК РФ, статья 101 НК РФ, срок взыскания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КС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26.06.25</w:t>
            </w:r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1569-О</w:t>
            </w:r>
          </w:p>
        </w:tc>
      </w:tr>
      <w:tr w:rsidR="00044071" w:rsidRPr="000305A3" w:rsidTr="00121DE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9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Фактическое исполнение договора коммерческой концессии при отсутствии его регистрации не исключает его действительность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164 ГК РФ, государственная регистрация договора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28.08.25</w:t>
            </w:r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305-ЭС25-8751</w:t>
            </w:r>
          </w:p>
        </w:tc>
      </w:tr>
      <w:tr w:rsidR="00044071" w:rsidRPr="000305A3" w:rsidTr="00121DE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10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Судебное признание недействительным решения налогового органа не является </w:t>
            </w: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lastRenderedPageBreak/>
              <w:t>основанием для признания таковыми принятых обеспечительных мер, что исключает возможность получения процентов за блокировку денежных средств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lastRenderedPageBreak/>
              <w:t xml:space="preserve">Статья 101 НК РФ, </w:t>
            </w: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lastRenderedPageBreak/>
              <w:t>обеспечительные меры, блокировка счёта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lastRenderedPageBreak/>
              <w:t>Постановление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ФАС СЗО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05.08.25</w:t>
            </w:r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А52-3460/2024</w:t>
            </w:r>
          </w:p>
        </w:tc>
      </w:tr>
      <w:tr w:rsidR="00044071" w:rsidRPr="000305A3" w:rsidTr="00121DE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lastRenderedPageBreak/>
              <w:t>11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Затраты на устранение недостатков по сделке, включающие в составе цены НДС, дают право на взыскание с противной стороны соответствующих убытков за вычетом данной суммы НДС, поскольку вычетом по НДС часть убытков компенсируется в рамках налогового законодательства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15 ГК РФ, статья 1064 ГК РФ, убытки, возмещение НДС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26.08.25</w:t>
            </w:r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310-ЭС25-7448</w:t>
            </w:r>
          </w:p>
        </w:tc>
      </w:tr>
      <w:tr w:rsidR="00044071" w:rsidRPr="000305A3" w:rsidTr="00121DE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12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Вносить в ЕГРЮЛ сведения о продлении полномочий руководителя организации не требуется, поскольку указанные сведения уже имеются в ЕГРЮЛ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ЕГРЮЛ, полномочия руководителя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04.07.25</w:t>
            </w:r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03-12-11/65256</w:t>
            </w:r>
          </w:p>
        </w:tc>
      </w:tr>
      <w:tr w:rsidR="00044071" w:rsidRPr="000305A3" w:rsidTr="00121DE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13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Признание договора купли-продажи недвижимости недействительным исключает возможность признания полученной оплаты за таковую доходом ввиду отсутствия права на указанные денежные средства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41 НК РФ, недействительность сделки, реституция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Кассационное 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23.07.25</w:t>
            </w:r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53-КАД25-3-К8</w:t>
            </w:r>
          </w:p>
        </w:tc>
      </w:tr>
      <w:tr w:rsidR="00044071" w:rsidRPr="000305A3" w:rsidTr="00121DE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14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Банк обязан проинформировать клиента о причинах приостановления операций по счетам и действиях по устранению указанных препятствий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Закон №115-ФЗ, приостановка операций по счетам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Информационное письмо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ЦБР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26.08.25</w:t>
            </w:r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ИН-01-59/98</w:t>
            </w:r>
          </w:p>
        </w:tc>
      </w:tr>
      <w:tr w:rsidR="00044071" w:rsidRPr="000305A3" w:rsidTr="00121DE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15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Повторное проведение осмотра помещений и документов НК РФ не ограничено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92 НК РФ, осмотр помещений, повторный осмотр помещений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ФАС СКО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07.08.25</w:t>
            </w:r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А32-29955/2024</w:t>
            </w:r>
          </w:p>
        </w:tc>
      </w:tr>
      <w:tr w:rsidR="00044071" w:rsidRPr="000305A3" w:rsidTr="00121DE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16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Накопление отпусков может быть расценено как злоупотребление правом, вследствие чего компенсация за отпуск может быть сокращена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127 ТК РФ, компенсация за неиспользованный отпуск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3-й КСОЮ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17.02.25</w:t>
            </w:r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88-3334/2025</w:t>
            </w:r>
          </w:p>
        </w:tc>
      </w:tr>
      <w:tr w:rsidR="00044071" w:rsidRPr="000305A3" w:rsidTr="00121DE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17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Накопление отпусков может быть расценено как злоупотребление правом, вследствие чего компенсация за отпуск может быть сокращена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127 ТК РФ, компенсация за неиспользованный отпуск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8-й КСОЮ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15.07.25</w:t>
            </w:r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88-10274/2025</w:t>
            </w:r>
          </w:p>
        </w:tc>
      </w:tr>
      <w:tr w:rsidR="00044071" w:rsidRPr="000305A3" w:rsidTr="00121DE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18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При создании ситуации с погашением обязательств для снижения таковых ниже минимального показателя по делу о банкротстве, но при недостаточности имущества дело о банкротстве всё равно может быть возбуждено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Закон о банкротстве, минимальный размер задолженности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23.07.25</w:t>
            </w:r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308-ЭС24-13579(2)</w:t>
            </w:r>
          </w:p>
        </w:tc>
      </w:tr>
      <w:tr w:rsidR="00044071" w:rsidRPr="000305A3" w:rsidTr="00121DE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19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Установлены правила уплаты отчислений за интернет-рекламу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18.2 Закона о рекламе, отчисления за интернет-рекламу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Правительство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15.08.25</w:t>
            </w:r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1224</w:t>
            </w:r>
          </w:p>
        </w:tc>
      </w:tr>
      <w:tr w:rsidR="00044071" w:rsidRPr="000305A3" w:rsidTr="00121DE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lastRenderedPageBreak/>
              <w:t>20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Возврат положительного сальдо по ЕНС может быть не осуществлён, если использование ЕНС носит сомнительный характер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11.3 НК РФ, сомнительные операции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ФАС УО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25.07.25</w:t>
            </w:r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А60-34103/2024</w:t>
            </w:r>
          </w:p>
        </w:tc>
      </w:tr>
      <w:tr w:rsidR="00044071" w:rsidRPr="000305A3" w:rsidTr="00121DE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21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Если единственный участник находится в состоянии, не позволяющем оценивать последствия своих действий, то даже нотариальное удостоверение такого решения не исключает его </w:t>
            </w:r>
            <w:proofErr w:type="spellStart"/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оспоримости</w:t>
            </w:r>
            <w:proofErr w:type="spellEnd"/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ЕГРЮЛ, решение общего собрания, нотариальное удостоверение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11.08.25</w:t>
            </w:r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309-ЭС25-6809</w:t>
            </w:r>
          </w:p>
        </w:tc>
      </w:tr>
      <w:tr w:rsidR="00044071" w:rsidRPr="000305A3" w:rsidTr="00121DE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22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Реальность заёмных отношений доказывает заинтересованное лицо посредством не только представления расписки в получении займа, но иными сопутствующими документами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54.1 НК РФ, недобросовестность, фиктивный заём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ВС РФ 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11.08.25</w:t>
            </w:r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305-ЭС25-7078</w:t>
            </w:r>
          </w:p>
        </w:tc>
      </w:tr>
      <w:tr w:rsidR="00044071" w:rsidRPr="000305A3" w:rsidTr="00121DE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23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Утверждено ФСБУ 9/2025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ФСБУ 9/2025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Приказ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16.05.25</w:t>
            </w:r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56Н</w:t>
            </w:r>
          </w:p>
        </w:tc>
      </w:tr>
      <w:tr w:rsidR="00044071" w:rsidRPr="000305A3" w:rsidTr="00121DE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24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Оспаривание УПД по правилам сделки неправомерно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169 НК РФ, УПД, недействительность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05.08.25</w:t>
            </w:r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307-ЭС25-6929</w:t>
            </w:r>
          </w:p>
        </w:tc>
      </w:tr>
      <w:tr w:rsidR="00044071" w:rsidRPr="000305A3" w:rsidTr="00121DE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25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Фиктивная смена адреса регистрации в целях применения пониженных ставок налогов есть злоупотребление правом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54.1 НК РФ, смена адреса регистрации, пониженные ставки налогов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29.07.25</w:t>
            </w:r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308-ЭС25-6275</w:t>
            </w:r>
          </w:p>
        </w:tc>
      </w:tr>
      <w:tr w:rsidR="00044071" w:rsidRPr="000305A3" w:rsidTr="00121DE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26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Сокрытие денежных средств при наличии недоимки образует состав преступления, предусмотренного статьёй 199.2 УК РФ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199.2 УК РФ, сокрытие имущества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01.07.25</w:t>
            </w:r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41-УД25-11-К4</w:t>
            </w:r>
          </w:p>
        </w:tc>
      </w:tr>
      <w:tr w:rsidR="00044071" w:rsidRPr="000305A3" w:rsidTr="00121DE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27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ВС РФ принял обзор практики по применению мер ответственности к руководителю организации при заключении сделок с заинтересованностью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53.1 ГК РФ, генеральный директор, сделки с заинтересованностью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Обзор судебной практики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30.07.25</w:t>
            </w:r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44071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</w:p>
        </w:tc>
      </w:tr>
      <w:tr w:rsidR="00044071" w:rsidRPr="000305A3" w:rsidTr="00121DE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28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Нарушение налоговым органом сроков проведения мероприятий налогового контроля и пропуск сроков на взыскание недоимки стало основанием для признания вынесенного решения по результатам налоговой проверки недействительным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89 НК РФ, статья 100 НК РФ, статья 101 НК РФ, нарушение процедуры проверки, пропуск сроков взыскания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 ВС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16.07.25</w:t>
            </w:r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305-ЭС25-7092</w:t>
            </w:r>
          </w:p>
        </w:tc>
      </w:tr>
      <w:tr w:rsidR="00044071" w:rsidRPr="000305A3" w:rsidTr="00121DEE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29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Производство выемки возможно не только у лица, в отношении которого проводится налоговая проверка, но и у третьих лиц, а также возможно изъятие документов, относящихся к деятельности этих лиц, если такие документы связаны с предметом проверки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94 НК РФ, выемка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1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03.07.25</w:t>
            </w:r>
          </w:p>
        </w:tc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305-ЭС25-5441</w:t>
            </w:r>
          </w:p>
        </w:tc>
      </w:tr>
    </w:tbl>
    <w:p w:rsidR="000305A3" w:rsidRPr="00E97B2B" w:rsidRDefault="000305A3" w:rsidP="000305A3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lastRenderedPageBreak/>
        <w:t>Налог на добавленную стоимость</w:t>
      </w:r>
    </w:p>
    <w:p w:rsidR="00044071" w:rsidRPr="000305A3" w:rsidRDefault="00044071">
      <w:pPr>
        <w:rPr>
          <w:rFonts w:ascii="Arial Narrow" w:hAnsi="Arial Narrow" w:cs="Arial"/>
          <w:sz w:val="22"/>
          <w:szCs w:val="22"/>
        </w:rPr>
      </w:pPr>
    </w:p>
    <w:tbl>
      <w:tblPr>
        <w:tblW w:w="10704" w:type="dxa"/>
        <w:tblInd w:w="276" w:type="dxa"/>
        <w:tblLayout w:type="fixed"/>
        <w:tblLook w:val="04A0" w:firstRow="1" w:lastRow="0" w:firstColumn="1" w:lastColumn="0" w:noHBand="0" w:noVBand="1"/>
      </w:tblPr>
      <w:tblGrid>
        <w:gridCol w:w="496"/>
        <w:gridCol w:w="4040"/>
        <w:gridCol w:w="1777"/>
        <w:gridCol w:w="1142"/>
        <w:gridCol w:w="1050"/>
        <w:gridCol w:w="1177"/>
        <w:gridCol w:w="1022"/>
      </w:tblGrid>
      <w:tr w:rsidR="00044071" w:rsidRPr="000305A3" w:rsidTr="000305A3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Безвозмездная передача имущества, предназначенного для предпринимательской деятельности, между взаимозависимыми лицами признаётся объектом обложения НДС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146 НК РФ, безвозмездная передача имущества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КС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26.06.25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1575-О</w:t>
            </w:r>
          </w:p>
        </w:tc>
      </w:tr>
      <w:tr w:rsidR="00044071" w:rsidRPr="000305A3" w:rsidTr="000305A3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Разъяснены вопросы начисления и восстановления входящего НДС при получении бюджетных субсидий на компенсацию недополученных доходов или понесённых расходов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162 НК РФ, статья 170 НК РФ, субсидия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30.07.25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03-07-11/73904</w:t>
            </w:r>
          </w:p>
        </w:tc>
      </w:tr>
      <w:tr w:rsidR="00044071" w:rsidRPr="000305A3" w:rsidTr="000305A3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 рамках международной перевозки подлежит применению ставка НДС в размере 0%, а при перевозке между пунктами на территории Российской Федерации - 20%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164 НК РФ, ставка 0%, международная перевозка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МФ РФ 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03.07.25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03-07-08/64858</w:t>
            </w:r>
          </w:p>
        </w:tc>
      </w:tr>
      <w:tr w:rsidR="00044071" w:rsidRPr="000305A3" w:rsidTr="000305A3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4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НДС, уплаченный на таможне при ввозе безвозмездно получаемых деталей для ремонта в рамках гарантийных обязательств, возмещается на общих основаниях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171 НК РФ, статья 172 НК РФ, таможенный НДС, гарантийный ремонт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21.08.25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301-ЭС25-3037</w:t>
            </w:r>
          </w:p>
        </w:tc>
      </w:tr>
      <w:tr w:rsidR="00044071" w:rsidRPr="000305A3" w:rsidTr="000305A3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5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Передача ПИФ имущества его учредителю в счёт погашения пая признаётся реализацией на общих основаниях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Статья 146 НК РФ, ПИФ, </w:t>
            </w:r>
            <w:proofErr w:type="spellStart"/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перадача</w:t>
            </w:r>
            <w:proofErr w:type="spellEnd"/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 имущества в счёт пая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31.07.25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03-07-11/74312</w:t>
            </w:r>
          </w:p>
        </w:tc>
      </w:tr>
      <w:tr w:rsidR="00044071" w:rsidRPr="000305A3" w:rsidTr="000305A3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6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Утверждён перечень производителей кабельно-проводниковой продукции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161 НК РФ, налоговый агент, кабельно-проводниковая продукция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Приказ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ФНС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26.06.25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ЕД-7-3/561</w:t>
            </w:r>
          </w:p>
        </w:tc>
      </w:tr>
      <w:tr w:rsidR="00044071" w:rsidRPr="000305A3" w:rsidTr="000305A3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7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Стоимость неотделимых улучшений, переданных арендатором арендодателю, облагается НДС в общем порядке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146 НК РФ, безвозмездная передача имущества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ФАС ВВО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10.07.25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А17-2255/2021</w:t>
            </w:r>
          </w:p>
        </w:tc>
      </w:tr>
      <w:tr w:rsidR="00044071" w:rsidRPr="000305A3" w:rsidTr="000305A3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8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Стоимость неотделимых улучшений, переданных арендатором арендодателю, облагается НДС в общем порядке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146 НК РФ, безвозмездная передача имущества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05.06.25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03-07-11/55506</w:t>
            </w:r>
          </w:p>
        </w:tc>
      </w:tr>
      <w:tr w:rsidR="00044071" w:rsidRPr="000305A3" w:rsidTr="000305A3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9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Уплата НДС при аренде государственного имущества зависит от статуса арендодателя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161 НК РФ, аренда государственного имущества, налоговый агент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16.06.25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03-07-11/57831</w:t>
            </w:r>
          </w:p>
        </w:tc>
      </w:tr>
      <w:tr w:rsidR="00044071" w:rsidRPr="000305A3" w:rsidTr="000305A3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10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Оспаривание УПД по правилам сделки неправомерно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169 НК РФ, УПД, недействительность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05.08.25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307-ЭС25-6929</w:t>
            </w:r>
          </w:p>
        </w:tc>
      </w:tr>
      <w:tr w:rsidR="00044071" w:rsidRPr="000305A3" w:rsidTr="000305A3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11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При применении статьи 174.1 НК РФ лицо, исполняющее обязанность по уплате НДС, не вправе применять в отношении общей реализации ставки НДС, выбранные для своей реализации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174.1 НК РФ, статья 164 НК РФ, ставка НДС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22.05.25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03-07-11/50136</w:t>
            </w:r>
          </w:p>
        </w:tc>
      </w:tr>
      <w:tr w:rsidR="00044071" w:rsidRPr="000305A3" w:rsidTr="000305A3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12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Если товар передаётся в составе набора товаров и не является самостоятельным предметом сделки, то набор товаров облагается НДС как одно целое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146 НК РФ, статья 164 НК РФ, набор товаров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МФ РФ 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21.07.25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03-07-11/70541</w:t>
            </w:r>
          </w:p>
        </w:tc>
      </w:tr>
      <w:tr w:rsidR="00044071" w:rsidRPr="000305A3" w:rsidTr="000305A3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 w:rsidP="000078C6">
            <w:pPr>
              <w:pageBreakBefore/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lastRenderedPageBreak/>
              <w:t>13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Передача индивидуальным предпринимателем недвижимости, неиспользуемой в предпринимательской деятельности, в личный фонд не облагается НДС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146 НК РФ, личный фонд, передача недвижимости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28.07.25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03-07-14/72776</w:t>
            </w:r>
          </w:p>
        </w:tc>
      </w:tr>
      <w:tr w:rsidR="00044071" w:rsidRPr="000305A3" w:rsidTr="000305A3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14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Выплата дивидендов имуществом организации есть реализация такового, влекущая начисление НДС на общих основаниях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39 НК РФ, статья 146 НК РФ, дивиденды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11.04.25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03-07-11/36552</w:t>
            </w:r>
          </w:p>
        </w:tc>
      </w:tr>
      <w:tr w:rsidR="00044071" w:rsidRPr="000305A3" w:rsidTr="000305A3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15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Налоговый вычет может быть заявлен в любой момент в течение установленного срока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171 НК РФ, статья 172 НК РФ, трёхлетний срок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ФНС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21.04.25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ЕА-3-15/5626</w:t>
            </w:r>
          </w:p>
        </w:tc>
      </w:tr>
      <w:tr w:rsidR="00044071" w:rsidRPr="000305A3" w:rsidTr="000305A3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16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Покупатель вправе предъявить требование об </w:t>
            </w:r>
            <w:proofErr w:type="spellStart"/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обязании</w:t>
            </w:r>
            <w:proofErr w:type="spellEnd"/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 продавца выдать счёт-фактуру, поскольку без такового невозможно применения налогового вычета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168 НК РФ, счёт-фактура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ФАС МО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15.04.25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А40-148969/2024</w:t>
            </w:r>
          </w:p>
        </w:tc>
      </w:tr>
      <w:tr w:rsidR="00044071" w:rsidRPr="000305A3" w:rsidTr="000305A3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17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Продажа подарочных карт не их эмитентом не образует налоговой базы по НДС, поскольку таковые представляют собой имущественное право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146 НК РФ, статья 156 НК РФ, подарочный сертификат, имущественное право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МФ РФ 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04.04.25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03-07-11/33597</w:t>
            </w:r>
          </w:p>
        </w:tc>
      </w:tr>
      <w:tr w:rsidR="00044071" w:rsidRPr="000305A3" w:rsidTr="000305A3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18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Вопрос определения размера ставки по международной перевозке должен разрешаться в зависимости от осведомлённости сторон договор о характере таковой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Статья 164 НК РФ, ставка 0%, международная перевозка, 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ФАС СЗО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27.03.25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А26-1400/2024</w:t>
            </w:r>
          </w:p>
        </w:tc>
      </w:tr>
      <w:tr w:rsidR="00044071" w:rsidRPr="000305A3" w:rsidTr="000305A3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19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Перенос уже заявленных в одном налоговом периоде налоговых вычетов в более поздние налоговые периоды неправомерен, поскольку указывают на манипулирование налоговой нагрузкой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171 НК РФ, статья 172 НК РФ, перенос вычета, налоговая нагрузка, манипулирование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ФАС ЦО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22.05.25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А54-622/2024</w:t>
            </w:r>
          </w:p>
        </w:tc>
      </w:tr>
      <w:tr w:rsidR="00044071" w:rsidRPr="000305A3" w:rsidTr="000305A3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20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Установлен порядок включения лиц в реестр производителей медных полуфабрикатов и кабельно-проводниковой продукции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161 НК РФ, медные полуфабрикаты, реестр производителей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Правительство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31.05.25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807</w:t>
            </w:r>
          </w:p>
        </w:tc>
      </w:tr>
      <w:tr w:rsidR="00044071" w:rsidRPr="000305A3" w:rsidTr="000305A3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21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Если экспедитор оказывает клиенту услуги только по перевалке и хранению грузов в порту на территории Российской Федерации, то в отношении таковых не может применяться ставка НДС в размере 0%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164 НК РФ, ставка 0%, международная перевозка, транспортная экспедиция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10.03.25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03-07-08/23215</w:t>
            </w:r>
          </w:p>
        </w:tc>
      </w:tr>
      <w:tr w:rsidR="00044071" w:rsidRPr="000305A3" w:rsidTr="000305A3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22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При исчислении НДС в отношении туристических услуг сумма туристического налога из стоимости таковых не исключается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154 НК РФ, налоговая база, туристический налог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11.03.25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03-07-11/23614</w:t>
            </w:r>
          </w:p>
        </w:tc>
      </w:tr>
      <w:tr w:rsidR="00044071" w:rsidRPr="000305A3" w:rsidTr="000305A3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23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При уступке права требования по договору поставки с уплаченным авансом цедент исчисляет налоговую базу по НДС исходя из всех сумм расчётов по данному договору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155 НК РФ, имущественные права, цессия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10.04.25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03-07-11/35736</w:t>
            </w:r>
          </w:p>
        </w:tc>
      </w:tr>
      <w:tr w:rsidR="00044071" w:rsidRPr="000305A3" w:rsidTr="000305A3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 w:rsidP="000078C6">
            <w:pPr>
              <w:pageBreakBefore/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lastRenderedPageBreak/>
              <w:t>24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При изменении цены товаров ненадлежащего качества на основании статьи 475 ГК РФ у сторон договора соответственно корректируется вычет по НДС и налоговая база по НДС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153 НК РФ, статья 171 НК РФ, статья 475 ГК РФ, изменение цены товара, ненадлежащее качество товара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05.06.25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305-ЭС25-115</w:t>
            </w:r>
          </w:p>
        </w:tc>
      </w:tr>
      <w:tr w:rsidR="00044071" w:rsidRPr="000305A3" w:rsidTr="000305A3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25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Продажа подарочных карт не их эмитентом не образует налоговой базы по НДС, поскольку таковые представляют собой имущественное право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146 НК РФ, статья 156 НК РФ, подарочный сертификат, имущественное право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МФ РФ 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05.05.25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03-07-11/44643</w:t>
            </w:r>
          </w:p>
        </w:tc>
      </w:tr>
      <w:tr w:rsidR="00044071" w:rsidRPr="000305A3" w:rsidTr="000305A3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26</w:t>
            </w:r>
          </w:p>
        </w:tc>
        <w:tc>
          <w:tcPr>
            <w:tcW w:w="4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При продаже здания покупателю в собственность переходит и земельный участок, необходимый для использования здания, что должно учитываться при формировании выручки</w:t>
            </w:r>
          </w:p>
        </w:tc>
        <w:tc>
          <w:tcPr>
            <w:tcW w:w="17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39 НК РФ, статья 552 ГК РФ, продажа здания, права на земельный участок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02.06.25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309-ЭС25-3700</w:t>
            </w:r>
          </w:p>
        </w:tc>
      </w:tr>
    </w:tbl>
    <w:p w:rsidR="000305A3" w:rsidRDefault="000305A3" w:rsidP="000305A3">
      <w:pPr>
        <w:jc w:val="center"/>
        <w:rPr>
          <w:rFonts w:ascii="Times New Roman" w:hAnsi="Times New Roman"/>
          <w:b/>
          <w:sz w:val="22"/>
          <w:szCs w:val="22"/>
        </w:rPr>
      </w:pPr>
    </w:p>
    <w:p w:rsidR="000305A3" w:rsidRPr="00E97B2B" w:rsidRDefault="000305A3" w:rsidP="000305A3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Налог на прибыль организаций</w:t>
      </w:r>
    </w:p>
    <w:p w:rsidR="00044071" w:rsidRPr="000305A3" w:rsidRDefault="00044071">
      <w:pPr>
        <w:rPr>
          <w:rFonts w:ascii="Arial Narrow" w:hAnsi="Arial Narrow" w:cs="Arial"/>
          <w:sz w:val="22"/>
          <w:szCs w:val="22"/>
        </w:rPr>
      </w:pPr>
    </w:p>
    <w:tbl>
      <w:tblPr>
        <w:tblW w:w="10763" w:type="dxa"/>
        <w:tblInd w:w="276" w:type="dxa"/>
        <w:tblLayout w:type="fixed"/>
        <w:tblLook w:val="04A0" w:firstRow="1" w:lastRow="0" w:firstColumn="1" w:lastColumn="0" w:noHBand="0" w:noVBand="1"/>
      </w:tblPr>
      <w:tblGrid>
        <w:gridCol w:w="484"/>
        <w:gridCol w:w="4052"/>
        <w:gridCol w:w="1765"/>
        <w:gridCol w:w="1142"/>
        <w:gridCol w:w="1131"/>
        <w:gridCol w:w="1177"/>
        <w:gridCol w:w="1012"/>
      </w:tblGrid>
      <w:tr w:rsidR="00044071" w:rsidRPr="000305A3" w:rsidTr="000305A3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</w:t>
            </w:r>
          </w:p>
        </w:tc>
        <w:tc>
          <w:tcPr>
            <w:tcW w:w="4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Налогоплательщик обязан восстанавливать сумму неиспользованного резерва на гарантийный ремонт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267 НК РФ, гарантийный ремонт, резерв на гарантийный ремонт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КС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26.06.25</w:t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1570-О</w:t>
            </w:r>
          </w:p>
        </w:tc>
      </w:tr>
      <w:tr w:rsidR="00044071" w:rsidRPr="000305A3" w:rsidTr="000305A3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</w:t>
            </w:r>
          </w:p>
        </w:tc>
        <w:tc>
          <w:tcPr>
            <w:tcW w:w="4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Субсидия как часть оплаты выручки признаётся в составе доходов на дату реализации товаров (работ, услуг)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249 НК РФ, статья 271 НК РФ, субсидия, выручка от реализации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25.07.25</w:t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03-03-06/1/72179</w:t>
            </w:r>
          </w:p>
        </w:tc>
      </w:tr>
      <w:tr w:rsidR="00044071" w:rsidRPr="000305A3" w:rsidTr="000305A3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</w:t>
            </w:r>
          </w:p>
        </w:tc>
        <w:tc>
          <w:tcPr>
            <w:tcW w:w="4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При создании объекта основных средств все затраты, связанные с его доведением до работоспособного состояния включаются в его первоначальную стоимость, даже если таковые поименованы в статье 264 НК РФ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257 НК РФ, статья 264 НК РФ, первоначальная стоимость, косвенные расходы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30.07.25</w:t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03-03-06/1/73675</w:t>
            </w:r>
          </w:p>
        </w:tc>
      </w:tr>
      <w:tr w:rsidR="00044071" w:rsidRPr="000305A3" w:rsidTr="000305A3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4</w:t>
            </w:r>
          </w:p>
        </w:tc>
        <w:tc>
          <w:tcPr>
            <w:tcW w:w="4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Отказ от получения распределённых дивидендов есть способ получения таковых, поэтому при наличии обязанности налогового агента таковая должна быть исполнена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309 НК РФ, дивиденды, выплата третьему лицу, обязанность налогового агента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11.06.25</w:t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03-08-09/57653</w:t>
            </w:r>
          </w:p>
        </w:tc>
      </w:tr>
      <w:tr w:rsidR="00044071" w:rsidRPr="000305A3" w:rsidTr="000305A3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5</w:t>
            </w:r>
          </w:p>
        </w:tc>
        <w:tc>
          <w:tcPr>
            <w:tcW w:w="4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Стоимость неотделимых улучшений, переданных арендатором арендодателю, не может быть списана на затраты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258 НК РФ, статья 270 НК РФ, неотделимые улучшения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05.06.25</w:t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03-07-11/55506</w:t>
            </w:r>
          </w:p>
        </w:tc>
      </w:tr>
      <w:tr w:rsidR="00044071" w:rsidRPr="000305A3" w:rsidTr="000305A3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6</w:t>
            </w:r>
          </w:p>
        </w:tc>
        <w:tc>
          <w:tcPr>
            <w:tcW w:w="4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Расходы на обучение сотрудников могут быть учтены только при заключении таковых с образовательными учреждениями; в случае заключения таковых через посредников - необходимо учитывать субъекта, у которого возникают права и обязанности по договору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264 НК РФ, расходы на обучение сотрудников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02.06.25</w:t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03-03-06/3/54023</w:t>
            </w:r>
          </w:p>
        </w:tc>
      </w:tr>
      <w:tr w:rsidR="00044071" w:rsidRPr="000305A3" w:rsidTr="000305A3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7</w:t>
            </w:r>
          </w:p>
        </w:tc>
        <w:tc>
          <w:tcPr>
            <w:tcW w:w="4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Разъяснены случаи неправомерности признания в составе расходов по налогу на прибыль затрат на рекламу в интернете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264 НК РФ, реклама, интернет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06.06.25</w:t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03-03-06/1/55932</w:t>
            </w:r>
          </w:p>
        </w:tc>
      </w:tr>
      <w:tr w:rsidR="00044071" w:rsidRPr="000305A3" w:rsidTr="000305A3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lastRenderedPageBreak/>
              <w:t>8</w:t>
            </w:r>
          </w:p>
        </w:tc>
        <w:tc>
          <w:tcPr>
            <w:tcW w:w="4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Пропуск срока для списания безнадёжной задолженности лишает права на учёт таковой в составе внереализационных расходов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266 НК РФ, безнадёжная задолженность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ФАС СЗО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16.04.25</w:t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А42-408/2021</w:t>
            </w:r>
          </w:p>
        </w:tc>
      </w:tr>
      <w:tr w:rsidR="00044071" w:rsidRPr="000305A3" w:rsidTr="000305A3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9</w:t>
            </w:r>
          </w:p>
        </w:tc>
        <w:tc>
          <w:tcPr>
            <w:tcW w:w="4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Отражать ошибки прошлых лет в налоговом периоде с большей ставкой по налогу на прибыль неправомерно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54 НК РФ, статья 81 НК РФ, исправление ошибок прошлых лет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30.06.25</w:t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03-03-06/1/63275</w:t>
            </w:r>
          </w:p>
        </w:tc>
      </w:tr>
      <w:tr w:rsidR="00044071" w:rsidRPr="000305A3" w:rsidTr="000305A3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10</w:t>
            </w:r>
          </w:p>
        </w:tc>
        <w:tc>
          <w:tcPr>
            <w:tcW w:w="4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Если кредиторская задолженность отражена в учёте вследствие фиктивных операций, то вопрос её включения в состав внереализационных доходов необходимо исследовать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Статья 250 НК РФ, статья 54.1 НК </w:t>
            </w:r>
            <w:proofErr w:type="gramStart"/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РФ,  кредиторская</w:t>
            </w:r>
            <w:proofErr w:type="gramEnd"/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 задолженность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25.06.25</w:t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310-ЭС25-5237</w:t>
            </w:r>
          </w:p>
        </w:tc>
      </w:tr>
      <w:tr w:rsidR="00044071" w:rsidRPr="000305A3" w:rsidTr="000305A3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11</w:t>
            </w:r>
          </w:p>
        </w:tc>
        <w:tc>
          <w:tcPr>
            <w:tcW w:w="4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Повышающий коэффициент начисления амортизации </w:t>
            </w:r>
            <w:proofErr w:type="gramStart"/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К</w:t>
            </w:r>
            <w:proofErr w:type="gramEnd"/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=2 применяется к первоначальной стоимости соответствующих активов, но не применим к расходам по доработке таковых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257 НК РФ, статья 259.3 НК РФ, повышенный коэффициент амортизации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15.05.25</w:t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03-03-06/1/47592</w:t>
            </w:r>
          </w:p>
        </w:tc>
      </w:tr>
      <w:tr w:rsidR="00044071" w:rsidRPr="000305A3" w:rsidTr="000305A3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12</w:t>
            </w:r>
          </w:p>
        </w:tc>
        <w:tc>
          <w:tcPr>
            <w:tcW w:w="4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Применение повышающего коэффициента </w:t>
            </w:r>
            <w:proofErr w:type="gramStart"/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К</w:t>
            </w:r>
            <w:proofErr w:type="gramEnd"/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=2 в отношении прав на использование ПАК правомерно только по лицензионным (</w:t>
            </w:r>
            <w:proofErr w:type="spellStart"/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сублицензионным</w:t>
            </w:r>
            <w:proofErr w:type="spellEnd"/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) договорам с правообладателями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Статья 264 НК РФ, права на использование ПАК, лицензионный договор, </w:t>
            </w:r>
            <w:proofErr w:type="spellStart"/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сублицензионный</w:t>
            </w:r>
            <w:proofErr w:type="spellEnd"/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 договор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МФ РФ 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01.04.25</w:t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03-03-06/1/32170</w:t>
            </w:r>
          </w:p>
        </w:tc>
      </w:tr>
      <w:tr w:rsidR="00044071" w:rsidRPr="000305A3" w:rsidTr="000305A3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13</w:t>
            </w:r>
          </w:p>
        </w:tc>
        <w:tc>
          <w:tcPr>
            <w:tcW w:w="4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proofErr w:type="spellStart"/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Невключение</w:t>
            </w:r>
            <w:proofErr w:type="spellEnd"/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 в состав внереализационных доходов суммы подлежащей списанию кредиторской задолженности при доказанности налоговым органом фиктивности цессии неправомерно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250 НК РФ, статья 251 НК РФ, кредиторская задолженность, взаимозависимость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ФАС СЗО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27.03.25</w:t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А44-701/2024</w:t>
            </w:r>
          </w:p>
        </w:tc>
      </w:tr>
      <w:tr w:rsidR="00044071" w:rsidRPr="000305A3" w:rsidTr="000305A3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14</w:t>
            </w:r>
          </w:p>
        </w:tc>
        <w:tc>
          <w:tcPr>
            <w:tcW w:w="4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При приобретении товаров (работ, услуг) у </w:t>
            </w:r>
            <w:proofErr w:type="spellStart"/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самозанятого</w:t>
            </w:r>
            <w:proofErr w:type="spellEnd"/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 для обоснования расходов чек из приложения "Мой налог" является обязательным, но недостаточным условием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252 НК РФ, документальное подтверждение расходов, НПД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04.04.25</w:t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03-11-06/33357</w:t>
            </w:r>
          </w:p>
        </w:tc>
      </w:tr>
      <w:tr w:rsidR="00044071" w:rsidRPr="000305A3" w:rsidTr="000305A3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15</w:t>
            </w:r>
          </w:p>
        </w:tc>
        <w:tc>
          <w:tcPr>
            <w:tcW w:w="4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При продаже здания покупателю в собственность переходит и земельный участок, необходимый для использования здания, что должно учитываться при формировании выручки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39 НК РФ, статья 552 ГК РФ, продажа здания, права на земельный участок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02.06.25</w:t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309-ЭС25-3700</w:t>
            </w:r>
          </w:p>
        </w:tc>
      </w:tr>
      <w:tr w:rsidR="00044071" w:rsidRPr="000305A3" w:rsidTr="000305A3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16</w:t>
            </w:r>
          </w:p>
        </w:tc>
        <w:tc>
          <w:tcPr>
            <w:tcW w:w="4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Отражать ошибки прошлых лет в налоговом периоде с большей ставкой по налогу на прибыль неправомерно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54 НК РФ, статья 81 НК РФ, исправление ошибок прошлых лет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15.05.25</w:t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03-03-06/1/47786</w:t>
            </w:r>
          </w:p>
        </w:tc>
      </w:tr>
      <w:tr w:rsidR="00044071" w:rsidRPr="000305A3" w:rsidTr="000305A3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17</w:t>
            </w:r>
          </w:p>
        </w:tc>
        <w:tc>
          <w:tcPr>
            <w:tcW w:w="4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При одновременном создании нескольких амортизируемых объектов расходы на создание таковых распределяются исходя из их связи с конкретным объектом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257 НК РФ, статья 259 НК РФ, первоначальная стоимость, несколько объектов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07.03.25</w:t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03-03-05/22808</w:t>
            </w:r>
          </w:p>
        </w:tc>
      </w:tr>
      <w:tr w:rsidR="00044071" w:rsidRPr="000305A3" w:rsidTr="000305A3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18</w:t>
            </w:r>
          </w:p>
        </w:tc>
        <w:tc>
          <w:tcPr>
            <w:tcW w:w="4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Расходы на содержание служебной квартиры могут быть учтены при исчислении налога на прибыль, но в особом порядке, установленном статьёй 275.1 НК РФ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275.1 НК РФ, служебная квартира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13.03.25</w:t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03-03-06/1/24826</w:t>
            </w:r>
          </w:p>
        </w:tc>
      </w:tr>
      <w:tr w:rsidR="00044071" w:rsidRPr="000305A3" w:rsidTr="000305A3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lastRenderedPageBreak/>
              <w:t>19</w:t>
            </w:r>
          </w:p>
        </w:tc>
        <w:tc>
          <w:tcPr>
            <w:tcW w:w="4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При создании объекта основных средств все затраты, связанные с его доведением до работоспособного состояния включаются в его первоначальную стоимость, даже если таковые поименованы в статье 264 НК РФ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257 НК РФ, статья 264 НК РФ, первоначальная стоимость, косвенные расходы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07.03.25</w:t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03-03-05/22808</w:t>
            </w:r>
          </w:p>
        </w:tc>
      </w:tr>
      <w:tr w:rsidR="00044071" w:rsidRPr="000305A3" w:rsidTr="000305A3">
        <w:tc>
          <w:tcPr>
            <w:tcW w:w="4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20</w:t>
            </w:r>
          </w:p>
        </w:tc>
        <w:tc>
          <w:tcPr>
            <w:tcW w:w="4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Первичные бухгалтерские документы в электронном виде являются основанием для признания расходов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252 НК РФ, документальное подтверждение, электронный документ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МФ РФ </w:t>
            </w:r>
          </w:p>
        </w:tc>
        <w:tc>
          <w:tcPr>
            <w:tcW w:w="11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03.03.25</w:t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03-03-06/1/20314</w:t>
            </w:r>
          </w:p>
        </w:tc>
      </w:tr>
    </w:tbl>
    <w:p w:rsidR="000305A3" w:rsidRPr="000E4E99" w:rsidRDefault="000305A3" w:rsidP="000305A3">
      <w:pPr>
        <w:rPr>
          <w:rFonts w:ascii="Tahoma" w:hAnsi="Tahoma"/>
          <w:sz w:val="22"/>
          <w:szCs w:val="22"/>
        </w:rPr>
      </w:pPr>
    </w:p>
    <w:p w:rsidR="000305A3" w:rsidRPr="00E97B2B" w:rsidRDefault="000305A3" w:rsidP="000305A3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Страховые взносы</w:t>
      </w:r>
    </w:p>
    <w:p w:rsidR="000305A3" w:rsidRPr="000E4E99" w:rsidRDefault="000305A3" w:rsidP="000305A3">
      <w:pPr>
        <w:rPr>
          <w:rFonts w:ascii="Tahoma" w:hAnsi="Tahoma"/>
          <w:sz w:val="22"/>
          <w:szCs w:val="22"/>
        </w:rPr>
      </w:pPr>
    </w:p>
    <w:tbl>
      <w:tblPr>
        <w:tblW w:w="10705" w:type="dxa"/>
        <w:tblInd w:w="276" w:type="dxa"/>
        <w:tblLayout w:type="fixed"/>
        <w:tblLook w:val="04A0" w:firstRow="1" w:lastRow="0" w:firstColumn="1" w:lastColumn="0" w:noHBand="0" w:noVBand="1"/>
      </w:tblPr>
      <w:tblGrid>
        <w:gridCol w:w="530"/>
        <w:gridCol w:w="4006"/>
        <w:gridCol w:w="1754"/>
        <w:gridCol w:w="1085"/>
        <w:gridCol w:w="1142"/>
        <w:gridCol w:w="1165"/>
        <w:gridCol w:w="1023"/>
      </w:tblGrid>
      <w:tr w:rsidR="00044071" w:rsidRPr="000305A3" w:rsidTr="000305A3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</w:t>
            </w:r>
          </w:p>
        </w:tc>
        <w:tc>
          <w:tcPr>
            <w:tcW w:w="4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Применение пониженных тарифов для обрабатывающих производств правомерно, если по одному основному (а не сумме нескольких) виду деятельность сумма доходов превышает 70%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427 НК РФ, пониженные тарифы, обрабатывающие производства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31.07.25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03-15-05/74287</w:t>
            </w:r>
          </w:p>
        </w:tc>
      </w:tr>
      <w:tr w:rsidR="00044071" w:rsidRPr="000305A3" w:rsidTr="000305A3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</w:t>
            </w:r>
          </w:p>
        </w:tc>
        <w:tc>
          <w:tcPr>
            <w:tcW w:w="4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При заключении с физическим лицом договора хранения на выплаты по таковому начисляются страховые взносы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420 НК РФ, договор хранения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13.05.25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03-15-06/46644</w:t>
            </w:r>
          </w:p>
        </w:tc>
      </w:tr>
      <w:tr w:rsidR="00044071" w:rsidRPr="000305A3" w:rsidTr="000305A3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</w:t>
            </w:r>
          </w:p>
        </w:tc>
        <w:tc>
          <w:tcPr>
            <w:tcW w:w="4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Выплаты по фантомным опционам не есть дивиденды, вследствие чего облагаются страховыми взносами в общеустановленном порядке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420 НК РФ, статья 422 НК РФ, фантомные опционы, дивиденды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МФ РФ 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17.06.25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03-15-05/58680</w:t>
            </w:r>
          </w:p>
        </w:tc>
      </w:tr>
      <w:tr w:rsidR="00044071" w:rsidRPr="000305A3" w:rsidTr="000305A3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4</w:t>
            </w:r>
          </w:p>
        </w:tc>
        <w:tc>
          <w:tcPr>
            <w:tcW w:w="4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Компенсационные выплаты должны зависеть от степени вредности производственных факторов, а не занимаемой должности, вследствие чего таковые переквалифицируются в доплаты и надбавки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420 НК РФ, статья 422 НК РФ, компенсационные выплаты, вредные условия труда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25.06.25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301-ЭС25-5138</w:t>
            </w:r>
          </w:p>
        </w:tc>
      </w:tr>
      <w:tr w:rsidR="00044071" w:rsidRPr="000305A3" w:rsidTr="000305A3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5</w:t>
            </w:r>
          </w:p>
        </w:tc>
        <w:tc>
          <w:tcPr>
            <w:tcW w:w="4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Разъяснены правила освобождения от обложения страховыми взносами сумм выходного пособия при увольнении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420 НК РФ, статья 422 НК РФ, увольнение, выходное пособие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15.05.25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03-04-06/47601</w:t>
            </w:r>
          </w:p>
        </w:tc>
      </w:tr>
      <w:tr w:rsidR="00044071" w:rsidRPr="000305A3" w:rsidTr="000305A3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6</w:t>
            </w:r>
          </w:p>
        </w:tc>
        <w:tc>
          <w:tcPr>
            <w:tcW w:w="4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Если субъект малого предпринимательства изменит в ЕГРЮЛ ОКВЭД на обрабатывающее производство, то применять соответствующие тарифы он сможет только со следующего года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427 НК РФ, пониженные тарифы, обрабатывающие производства, ОКВЭД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19.03.25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03-15-07/27039</w:t>
            </w:r>
          </w:p>
        </w:tc>
      </w:tr>
      <w:tr w:rsidR="00044071" w:rsidRPr="000305A3" w:rsidTr="000305A3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7</w:t>
            </w:r>
          </w:p>
        </w:tc>
        <w:tc>
          <w:tcPr>
            <w:tcW w:w="4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Ежемесячная выплата дивидендов переквалифицирована в заработную плату, на которую подлежат начислению страховые взносы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420 НК РФ, статья 422 НК РФ, дивиденды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ФАС СЗО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22.05.23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А05-3395/2022</w:t>
            </w:r>
          </w:p>
        </w:tc>
      </w:tr>
      <w:tr w:rsidR="00044071" w:rsidRPr="000305A3" w:rsidTr="000305A3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8</w:t>
            </w:r>
          </w:p>
        </w:tc>
        <w:tc>
          <w:tcPr>
            <w:tcW w:w="4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Необоснованная выплата заработной платы директору организации не есть основание для перерасчёта начисленных с таковой страховых взносов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420 НК РФ, генеральный директор, необоснованная заработная плата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04.10.24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303-ЭС24-7037</w:t>
            </w:r>
          </w:p>
        </w:tc>
      </w:tr>
      <w:tr w:rsidR="00044071" w:rsidRPr="000305A3" w:rsidTr="000305A3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 w:rsidP="000078C6">
            <w:pPr>
              <w:pageBreakBefore/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lastRenderedPageBreak/>
              <w:t>9</w:t>
            </w:r>
          </w:p>
        </w:tc>
        <w:tc>
          <w:tcPr>
            <w:tcW w:w="4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 w:rsidP="000078C6">
            <w:pPr>
              <w:pageBreakBefore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 случае невозврата работником подотчётной суммы при отказе работодателя от её взыскания таковая облагается страховыми взносами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420 НК РФ, статья 422 НК РФ, подотчётные суммы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30.04.25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03-15-06/44169</w:t>
            </w:r>
          </w:p>
        </w:tc>
      </w:tr>
      <w:tr w:rsidR="00044071" w:rsidRPr="000305A3" w:rsidTr="000305A3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10</w:t>
            </w:r>
          </w:p>
        </w:tc>
        <w:tc>
          <w:tcPr>
            <w:tcW w:w="4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Организация не доказала, что её деятельность относится к деятельности информационно-технологического характера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427 НК РФ, пониженные тарифы, ИТ-компания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06.06.25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303-ЭС25-4041</w:t>
            </w:r>
          </w:p>
        </w:tc>
      </w:tr>
      <w:tr w:rsidR="00044071" w:rsidRPr="000305A3" w:rsidTr="000305A3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11</w:t>
            </w:r>
          </w:p>
        </w:tc>
        <w:tc>
          <w:tcPr>
            <w:tcW w:w="4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Пониженные тарифы для обрабатывающих производств могут применяться при соответствии ОКВЭД, но их неизменность не обязательна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427 НК РФ, пониженные тарифы, обрабатывающие производства, ОКВЭД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ФНС РФ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29.05.25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БС-4-11/5256</w:t>
            </w:r>
          </w:p>
        </w:tc>
      </w:tr>
      <w:tr w:rsidR="00044071" w:rsidRPr="000305A3" w:rsidTr="000305A3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12</w:t>
            </w:r>
          </w:p>
        </w:tc>
        <w:tc>
          <w:tcPr>
            <w:tcW w:w="4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Установлены правила определения вида деятельности страхователя для целей исчисления страховых взносов на травматизм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ЕГРЮЛ, ОКВЭД, виды деятельности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Правительство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27.05.25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728</w:t>
            </w:r>
          </w:p>
        </w:tc>
      </w:tr>
      <w:tr w:rsidR="00044071" w:rsidRPr="000305A3" w:rsidTr="000305A3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13</w:t>
            </w:r>
          </w:p>
        </w:tc>
        <w:tc>
          <w:tcPr>
            <w:tcW w:w="4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Оплата работодателем занятий в спортклубе для работников облагается страховыми взносами, а для членов их семей - нет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420 НК РФ, статья 422 НК РФ, оплата спортклуба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25.04.25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03-15-05/42369</w:t>
            </w:r>
          </w:p>
        </w:tc>
      </w:tr>
      <w:tr w:rsidR="00044071" w:rsidRPr="000305A3" w:rsidTr="000305A3"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14</w:t>
            </w:r>
          </w:p>
        </w:tc>
        <w:tc>
          <w:tcPr>
            <w:tcW w:w="4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Применение пониженных тарифов для обрабатывающих производств правомерно, если по одному (а не сумме нескольких) виду деятельность сумма доходов превышает 70%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427 НК РФ, пониженные тарифы, обрабатывающие производства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17.01.25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03-15-06/3124</w:t>
            </w:r>
          </w:p>
        </w:tc>
      </w:tr>
    </w:tbl>
    <w:p w:rsidR="000305A3" w:rsidRPr="000E4E99" w:rsidRDefault="000305A3" w:rsidP="000305A3">
      <w:pPr>
        <w:rPr>
          <w:rFonts w:ascii="Tahoma" w:hAnsi="Tahoma"/>
          <w:sz w:val="22"/>
          <w:szCs w:val="22"/>
        </w:rPr>
      </w:pPr>
    </w:p>
    <w:p w:rsidR="000305A3" w:rsidRPr="00E97B2B" w:rsidRDefault="000305A3" w:rsidP="000305A3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Налог на доходы физических лиц</w:t>
      </w:r>
    </w:p>
    <w:p w:rsidR="000305A3" w:rsidRPr="000E4E99" w:rsidRDefault="000305A3" w:rsidP="000305A3">
      <w:pPr>
        <w:rPr>
          <w:rFonts w:ascii="Tahoma" w:hAnsi="Tahoma"/>
          <w:sz w:val="22"/>
          <w:szCs w:val="22"/>
        </w:rPr>
      </w:pPr>
    </w:p>
    <w:tbl>
      <w:tblPr>
        <w:tblW w:w="10716" w:type="dxa"/>
        <w:tblInd w:w="276" w:type="dxa"/>
        <w:tblLayout w:type="fixed"/>
        <w:tblLook w:val="04A0" w:firstRow="1" w:lastRow="0" w:firstColumn="1" w:lastColumn="0" w:noHBand="0" w:noVBand="1"/>
      </w:tblPr>
      <w:tblGrid>
        <w:gridCol w:w="519"/>
        <w:gridCol w:w="4017"/>
        <w:gridCol w:w="1754"/>
        <w:gridCol w:w="1085"/>
        <w:gridCol w:w="1142"/>
        <w:gridCol w:w="1165"/>
        <w:gridCol w:w="1034"/>
      </w:tblGrid>
      <w:tr w:rsidR="00044071" w:rsidRPr="000305A3" w:rsidTr="000078C6"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</w:t>
            </w:r>
          </w:p>
        </w:tc>
        <w:tc>
          <w:tcPr>
            <w:tcW w:w="4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Уплата НДФЛ при работе российского лица на территории Республики Казахстан подчиняется требованиями Конвенции об устранении двойного налогообложения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224 НК РФ, Республика Казахстан, налоговый нерезидент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11.07.25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03-08-05/67689</w:t>
            </w:r>
          </w:p>
        </w:tc>
      </w:tr>
      <w:tr w:rsidR="00044071" w:rsidRPr="000305A3" w:rsidTr="000078C6"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</w:t>
            </w:r>
          </w:p>
        </w:tc>
        <w:tc>
          <w:tcPr>
            <w:tcW w:w="4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При наличии у физического лица статуса налогового нерезидента НДФЛ начисляется по ставке 30%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224 НК РФ, ставка 30%, налоговый нерезидент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КС РФ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26.06.25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1580-О</w:t>
            </w:r>
          </w:p>
        </w:tc>
      </w:tr>
      <w:tr w:rsidR="00044071" w:rsidRPr="000305A3" w:rsidTr="000078C6"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</w:t>
            </w:r>
          </w:p>
        </w:tc>
        <w:tc>
          <w:tcPr>
            <w:tcW w:w="4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Признание договора купли-продажи недвижимости недействительным исключает возможность признания полученной оплаты за таковую доходом ввиду отсутствия права на указанные денежные средства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 Статья 41 НК РФ, статья 209 НК РФ, недействительность сделки, реституция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Кассационное определение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23.07.25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53-КАД25-3-К8</w:t>
            </w:r>
          </w:p>
        </w:tc>
      </w:tr>
      <w:tr w:rsidR="00044071" w:rsidRPr="000305A3" w:rsidTr="000078C6"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4</w:t>
            </w:r>
          </w:p>
        </w:tc>
        <w:tc>
          <w:tcPr>
            <w:tcW w:w="4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Справка об оплате образовательных услуг выдаётся за тот налоговый период, в котором таковые были оплачены, но в оказанной части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219 НК РФ, социальный налоговый вычет, справка о расходах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МФ РФ 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22.05.25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03-04-05/49964</w:t>
            </w:r>
          </w:p>
        </w:tc>
      </w:tr>
      <w:tr w:rsidR="00044071" w:rsidRPr="000305A3" w:rsidTr="000078C6"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5</w:t>
            </w:r>
          </w:p>
        </w:tc>
        <w:tc>
          <w:tcPr>
            <w:tcW w:w="4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При неправомерном </w:t>
            </w:r>
            <w:proofErr w:type="spellStart"/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неудержании</w:t>
            </w:r>
            <w:proofErr w:type="spellEnd"/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 НДФЛ вследствие фиктивных отношений с </w:t>
            </w:r>
            <w:proofErr w:type="spellStart"/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самозанятыми</w:t>
            </w:r>
            <w:proofErr w:type="spellEnd"/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 сумма подлежащего взысканию НДФЛ не может быть уменьшена на суммы налогов, уплаченных </w:t>
            </w:r>
            <w:proofErr w:type="spellStart"/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самозанятыми</w:t>
            </w:r>
            <w:proofErr w:type="spellEnd"/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Статья 226 НК РФ, налоговый агент, </w:t>
            </w:r>
            <w:proofErr w:type="spellStart"/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самозанятость</w:t>
            </w:r>
            <w:proofErr w:type="spellEnd"/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08.08.25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310-ЭС24-24050</w:t>
            </w:r>
          </w:p>
        </w:tc>
      </w:tr>
      <w:tr w:rsidR="00044071" w:rsidRPr="000305A3" w:rsidTr="000078C6"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lastRenderedPageBreak/>
              <w:t>6</w:t>
            </w:r>
          </w:p>
        </w:tc>
        <w:tc>
          <w:tcPr>
            <w:tcW w:w="4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Справка об оплате образовательных услуг выдаётся за тот налоговый период, в котором таковые были оплачены, но в оказанной части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219 НК РФ, социальный налоговый вычет, справка о расходах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МФ РФ 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18.06.25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03-04-05/58964</w:t>
            </w:r>
          </w:p>
        </w:tc>
      </w:tr>
      <w:tr w:rsidR="00044071" w:rsidRPr="000305A3" w:rsidTr="000078C6"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7</w:t>
            </w:r>
          </w:p>
        </w:tc>
        <w:tc>
          <w:tcPr>
            <w:tcW w:w="4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Справка об оплате образовательных услуг выдаётся за тот налоговый период, в котором таковые были оплачены, но в оказанной части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219 НК РФ, социальный налоговый вычет, справка о расходах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МФ РФ 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15.04.25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03-04-05/37415</w:t>
            </w:r>
          </w:p>
        </w:tc>
      </w:tr>
      <w:tr w:rsidR="00044071" w:rsidRPr="000305A3" w:rsidTr="000078C6"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8</w:t>
            </w:r>
          </w:p>
        </w:tc>
        <w:tc>
          <w:tcPr>
            <w:tcW w:w="4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Документально неподтверждённые подотчётные суммы налоговый орган переквалифицировал в оплату труда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210 НК РФ, подотчётные суммы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05.08.25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306-ЭС25-8143</w:t>
            </w:r>
          </w:p>
        </w:tc>
      </w:tr>
      <w:tr w:rsidR="00044071" w:rsidRPr="000305A3" w:rsidTr="000078C6"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9</w:t>
            </w:r>
          </w:p>
        </w:tc>
        <w:tc>
          <w:tcPr>
            <w:tcW w:w="4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Компенсация за вредные условия труда облагается НДФЛ, если нет конкретизации такой вредности и её обоснования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217 НК РФ, вредные условия труда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ФАС ВВО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16.07.25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А43-32997/2022</w:t>
            </w:r>
          </w:p>
        </w:tc>
      </w:tr>
      <w:tr w:rsidR="00044071" w:rsidRPr="000305A3" w:rsidTr="000078C6"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10</w:t>
            </w:r>
          </w:p>
        </w:tc>
        <w:tc>
          <w:tcPr>
            <w:tcW w:w="4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Справка об оплате образовательных услуг выдаётся за тот налоговый период, в котором таковые были оплачены, но в оказанной части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219 НК РФ, социальный налоговый вычет, справка о расходах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МФ РФ 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10.04.25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03-04-05/35873</w:t>
            </w:r>
          </w:p>
        </w:tc>
      </w:tr>
      <w:tr w:rsidR="00044071" w:rsidRPr="000305A3" w:rsidTr="000078C6"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11</w:t>
            </w:r>
          </w:p>
        </w:tc>
        <w:tc>
          <w:tcPr>
            <w:tcW w:w="4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Выплаты по фантомным опционам не есть дивиденды, вследствие чего облагаются НДФЛ в общеустановленном порядке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43 НК РФ, статья 217 НК РФ, фантомные опционы, дивиденды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МФ РФ 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17.06.25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03-15-05/58680</w:t>
            </w:r>
          </w:p>
        </w:tc>
      </w:tr>
      <w:tr w:rsidR="00044071" w:rsidRPr="000305A3" w:rsidTr="000078C6"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12</w:t>
            </w:r>
          </w:p>
        </w:tc>
        <w:tc>
          <w:tcPr>
            <w:tcW w:w="4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078C6" w:rsidRDefault="000305A3">
            <w:pPr>
              <w:rPr>
                <w:rFonts w:ascii="Arial Narrow" w:hAnsi="Arial Narrow" w:cs="Arial"/>
                <w:color w:val="000000" w:themeColor="dark1"/>
                <w:spacing w:val="-6"/>
                <w:sz w:val="22"/>
                <w:szCs w:val="22"/>
              </w:rPr>
            </w:pPr>
            <w:r w:rsidRPr="000078C6">
              <w:rPr>
                <w:rFonts w:ascii="Arial Narrow" w:hAnsi="Arial Narrow" w:cs="Arial"/>
                <w:color w:val="000000" w:themeColor="dark1"/>
                <w:spacing w:val="-6"/>
                <w:sz w:val="22"/>
                <w:szCs w:val="22"/>
              </w:rPr>
              <w:t>Социальный налоговый вычет предоставляется за тот период, в котором услуги фактически оказаны при условии их оплаты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219 НК РФ, социальный налоговый вычет, справка о расходах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МФ РФ 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04.04.25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03-04-05/33621</w:t>
            </w:r>
          </w:p>
        </w:tc>
      </w:tr>
      <w:tr w:rsidR="00044071" w:rsidRPr="000305A3" w:rsidTr="000078C6"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13</w:t>
            </w:r>
          </w:p>
        </w:tc>
        <w:tc>
          <w:tcPr>
            <w:tcW w:w="4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Налоговый орган правомерно включил компенсацию за вредные условия труда в базу для расчёта НДФЛ, поскольку таковая выплачивалась управленческому персоналу и независимо от целей использования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217 НК РФ, компенсационная выплаты, вредные условия труда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24.06.25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301-ЭС25-5138</w:t>
            </w:r>
          </w:p>
        </w:tc>
      </w:tr>
      <w:tr w:rsidR="00044071" w:rsidRPr="000305A3" w:rsidTr="000078C6"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14</w:t>
            </w:r>
          </w:p>
        </w:tc>
        <w:tc>
          <w:tcPr>
            <w:tcW w:w="4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Разъяснены правила освобождения от НДФЛ сумм выходного пособия при увольнении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217 НК РФ, увольнение, выходное пособие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15.05.25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03-04-06/47601</w:t>
            </w:r>
          </w:p>
        </w:tc>
      </w:tr>
      <w:tr w:rsidR="00044071" w:rsidRPr="000305A3" w:rsidTr="000078C6"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15</w:t>
            </w:r>
          </w:p>
        </w:tc>
        <w:tc>
          <w:tcPr>
            <w:tcW w:w="4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Возмещение работодателем командированному работнику расходов на питание облагается НДФЛ, поскольку таковое прямо не освобождено от НДФЛ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217 НК РФ, командировочные расходы, возмещение питания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16.05.25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03-04-05/48139</w:t>
            </w:r>
          </w:p>
        </w:tc>
      </w:tr>
      <w:tr w:rsidR="00044071" w:rsidRPr="000305A3" w:rsidTr="000078C6"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16</w:t>
            </w:r>
          </w:p>
        </w:tc>
        <w:tc>
          <w:tcPr>
            <w:tcW w:w="4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Переквалификация выплаченных дивидендов в выплату действительной стоимости доли признана злоупотреблением правом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210 НК РФ, статья 54.1 НК РФ, дивиденды, действительная стоимость доли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18.06.25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310-ЭС25-4744</w:t>
            </w:r>
          </w:p>
        </w:tc>
      </w:tr>
      <w:tr w:rsidR="00044071" w:rsidRPr="000305A3" w:rsidTr="000078C6"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17</w:t>
            </w:r>
          </w:p>
        </w:tc>
        <w:tc>
          <w:tcPr>
            <w:tcW w:w="4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Выплаты гражданам Республики Казахстан по гражданско-правовым договорам с исполнением посредством Интернета не подлежат налогообложению в Российской Федерации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 w:rsidP="000078C6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208 НК РФ, статья 2</w:t>
            </w:r>
            <w:r w:rsidR="000078C6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24 НК РФ, Республика Казахстан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28.04.25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03-04-05/42534</w:t>
            </w:r>
          </w:p>
        </w:tc>
      </w:tr>
    </w:tbl>
    <w:p w:rsidR="000078C6" w:rsidRPr="000E4E99" w:rsidRDefault="000078C6" w:rsidP="000078C6">
      <w:pPr>
        <w:rPr>
          <w:rFonts w:ascii="Tahoma" w:hAnsi="Tahoma"/>
          <w:sz w:val="22"/>
          <w:szCs w:val="22"/>
        </w:rPr>
      </w:pPr>
    </w:p>
    <w:p w:rsidR="000078C6" w:rsidRPr="00E97B2B" w:rsidRDefault="000078C6" w:rsidP="000078C6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Имущественные налоги</w:t>
      </w:r>
    </w:p>
    <w:p w:rsidR="000078C6" w:rsidRPr="000E4E99" w:rsidRDefault="000078C6" w:rsidP="000078C6">
      <w:pPr>
        <w:rPr>
          <w:rFonts w:ascii="Tahoma" w:hAnsi="Tahoma"/>
          <w:sz w:val="22"/>
          <w:szCs w:val="22"/>
        </w:rPr>
      </w:pPr>
    </w:p>
    <w:tbl>
      <w:tblPr>
        <w:tblW w:w="10728" w:type="dxa"/>
        <w:tblInd w:w="276" w:type="dxa"/>
        <w:tblLayout w:type="fixed"/>
        <w:tblLook w:val="04A0" w:firstRow="1" w:lastRow="0" w:firstColumn="1" w:lastColumn="0" w:noHBand="0" w:noVBand="1"/>
      </w:tblPr>
      <w:tblGrid>
        <w:gridCol w:w="507"/>
        <w:gridCol w:w="4029"/>
        <w:gridCol w:w="1754"/>
        <w:gridCol w:w="1085"/>
        <w:gridCol w:w="1142"/>
        <w:gridCol w:w="1165"/>
        <w:gridCol w:w="1046"/>
      </w:tblGrid>
      <w:tr w:rsidR="00044071" w:rsidRPr="000305A3" w:rsidTr="000078C6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Даже при продаже всех помещений в здании, но при сохранении записи в ЕГРН за собственником здания, последний должен уплачивать налог на имущество по указанному зданию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374 НК РФ, статья 378.2 НК РФ, запись в ЕГРН, здание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21.07.25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305-ЭС25-6091</w:t>
            </w:r>
          </w:p>
        </w:tc>
      </w:tr>
      <w:tr w:rsidR="00044071" w:rsidRPr="000305A3" w:rsidTr="000078C6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Не любые элементы кабельных линий могут быть признаны неотъемлемой частью таковых, вследствие чего могут квалифицироваться как движимое имущество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375 НК РФ, статья 131 ГК РФ, недвижимость, движимое имущество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09.07.25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305-ЭС25-6581</w:t>
            </w:r>
          </w:p>
        </w:tc>
      </w:tr>
      <w:tr w:rsidR="00044071" w:rsidRPr="000305A3" w:rsidTr="000078C6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Земельный налог в отношении земельного участка под многоквартирным домом не подлежит уплате собственниками ни жилых, ни нежилых помещений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389 НК РФ, многоквартирный дом, земельный участок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МФ РФ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27.05.25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03-05-06-03/52038</w:t>
            </w:r>
          </w:p>
        </w:tc>
      </w:tr>
      <w:tr w:rsidR="00044071" w:rsidRPr="000305A3" w:rsidTr="000078C6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4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Остаточная стоимость сносимого в целях нового строительства здания включается в состав капитальных вложений по новому строительству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375 НК РФ, снос здания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ФАС МО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27.05.25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А40-63845/2024</w:t>
            </w:r>
          </w:p>
        </w:tc>
      </w:tr>
      <w:tr w:rsidR="00044071" w:rsidRPr="000305A3" w:rsidTr="000078C6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5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Здание подлежит отражению в составе основных средств с момента оформления разрешения на ввод в эксплуатацию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374 НК РФ, основное средство, разрешение на ввод в эксплуатацию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Постановление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ФАС СЗО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29.01.25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А56-65475/2023</w:t>
            </w:r>
          </w:p>
        </w:tc>
      </w:tr>
      <w:tr w:rsidR="00044071" w:rsidRPr="000305A3" w:rsidTr="000078C6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6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Применение повышающих коэффициентов при расчёте земельного налога по землям ИЖС для хозяйствующих субъектов необоснованно, поскольку фактически становится санкцией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396 НК РФ, налоговая ставка, земли ИЖС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Апелляционное определение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04.03.25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АПЛ25-28</w:t>
            </w:r>
          </w:p>
        </w:tc>
      </w:tr>
      <w:tr w:rsidR="00044071" w:rsidRPr="000305A3" w:rsidTr="000078C6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7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Трансформаторно-распределительная подстанция, смонтированная в объекте недвижимости и питающая последний, может признаваться объектом недвижимости при соответствии такового требования </w:t>
            </w:r>
            <w:proofErr w:type="spellStart"/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ГрК</w:t>
            </w:r>
            <w:proofErr w:type="spellEnd"/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 РФ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374 НК РФ, недвижимость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ФНС РФ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23.01.25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БС-4-21/558</w:t>
            </w:r>
          </w:p>
        </w:tc>
      </w:tr>
      <w:tr w:rsidR="00044071" w:rsidRPr="000305A3" w:rsidTr="000078C6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8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ФНС России распространила обзор судебной практики по исчислению налога на имущество организаций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374 НК РФ, объект обложения налогом на имущество, основное средство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Письмо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ФНС РФ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13.02.25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БС-4-21/1433</w:t>
            </w:r>
          </w:p>
        </w:tc>
      </w:tr>
      <w:tr w:rsidR="00044071" w:rsidRPr="000305A3" w:rsidTr="000078C6"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9</w:t>
            </w:r>
          </w:p>
        </w:tc>
        <w:tc>
          <w:tcPr>
            <w:tcW w:w="4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Даже признание </w:t>
            </w:r>
            <w:proofErr w:type="spellStart"/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миниТЭЦ</w:t>
            </w:r>
            <w:proofErr w:type="spellEnd"/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 xml:space="preserve"> объектом недвижимости не приводит к признанию таковыми всех узлов и агрегатов, связанных с её использованием</w:t>
            </w:r>
          </w:p>
        </w:tc>
        <w:tc>
          <w:tcPr>
            <w:tcW w:w="1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Статья 375 НК РФ, статья 131 ГК РФ, недвижимость, движимое имущество</w:t>
            </w:r>
          </w:p>
        </w:tc>
        <w:tc>
          <w:tcPr>
            <w:tcW w:w="1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left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Определение</w:t>
            </w:r>
          </w:p>
        </w:tc>
        <w:tc>
          <w:tcPr>
            <w:tcW w:w="1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ВС РФ</w:t>
            </w:r>
          </w:p>
        </w:tc>
        <w:tc>
          <w:tcPr>
            <w:tcW w:w="1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15.01.25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4071" w:rsidRPr="000305A3" w:rsidRDefault="000305A3">
            <w:pPr>
              <w:jc w:val="center"/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</w:pPr>
            <w:r w:rsidRPr="000305A3">
              <w:rPr>
                <w:rFonts w:ascii="Arial Narrow" w:hAnsi="Arial Narrow" w:cs="Arial"/>
                <w:color w:val="000000" w:themeColor="dark1"/>
                <w:sz w:val="22"/>
                <w:szCs w:val="22"/>
              </w:rPr>
              <w:t>306-ЭС24-10450</w:t>
            </w:r>
          </w:p>
        </w:tc>
      </w:tr>
    </w:tbl>
    <w:p w:rsidR="00044071" w:rsidRDefault="00044071">
      <w:pPr>
        <w:rPr>
          <w:rFonts w:ascii="Arial Narrow" w:hAnsi="Arial Narrow" w:cs="Arial"/>
          <w:sz w:val="22"/>
          <w:szCs w:val="22"/>
        </w:rPr>
      </w:pPr>
    </w:p>
    <w:p w:rsidR="000078C6" w:rsidRDefault="000078C6">
      <w:pPr>
        <w:rPr>
          <w:rFonts w:ascii="Arial Narrow" w:hAnsi="Arial Narrow" w:cs="Arial"/>
          <w:sz w:val="22"/>
          <w:szCs w:val="22"/>
        </w:rPr>
      </w:pPr>
    </w:p>
    <w:p w:rsidR="000078C6" w:rsidRDefault="000078C6">
      <w:pPr>
        <w:rPr>
          <w:rFonts w:ascii="Arial Narrow" w:hAnsi="Arial Narrow" w:cs="Arial"/>
          <w:sz w:val="22"/>
          <w:szCs w:val="22"/>
        </w:rPr>
      </w:pPr>
    </w:p>
    <w:p w:rsidR="000078C6" w:rsidRDefault="000078C6">
      <w:pPr>
        <w:rPr>
          <w:rFonts w:ascii="Arial Narrow" w:hAnsi="Arial Narrow" w:cs="Arial"/>
          <w:sz w:val="22"/>
          <w:szCs w:val="22"/>
        </w:rPr>
      </w:pPr>
    </w:p>
    <w:p w:rsidR="000078C6" w:rsidRDefault="000078C6">
      <w:pPr>
        <w:rPr>
          <w:rFonts w:ascii="Arial Narrow" w:hAnsi="Arial Narrow" w:cs="Arial"/>
          <w:sz w:val="22"/>
          <w:szCs w:val="22"/>
        </w:rPr>
      </w:pPr>
    </w:p>
    <w:p w:rsidR="000078C6" w:rsidRPr="000078C6" w:rsidRDefault="000078C6" w:rsidP="000078C6">
      <w:pPr>
        <w:jc w:val="center"/>
        <w:rPr>
          <w:b/>
          <w:sz w:val="22"/>
        </w:rPr>
      </w:pPr>
      <w:bookmarkStart w:id="0" w:name="_GoBack"/>
      <w:bookmarkEnd w:id="0"/>
      <w:proofErr w:type="spellStart"/>
      <w:r w:rsidRPr="000078C6">
        <w:rPr>
          <w:b/>
          <w:sz w:val="22"/>
        </w:rPr>
        <w:lastRenderedPageBreak/>
        <w:t>Телеграм</w:t>
      </w:r>
      <w:proofErr w:type="spellEnd"/>
      <w:r w:rsidRPr="000078C6">
        <w:rPr>
          <w:b/>
          <w:sz w:val="22"/>
        </w:rPr>
        <w:t>-каналы «Центра финансовых экспертиз»</w:t>
      </w:r>
    </w:p>
    <w:p w:rsidR="000078C6" w:rsidRPr="000078C6" w:rsidRDefault="000078C6" w:rsidP="000078C6">
      <w:pPr>
        <w:jc w:val="center"/>
        <w:rPr>
          <w:noProof/>
          <w:sz w:val="20"/>
        </w:rPr>
      </w:pPr>
      <w:r w:rsidRPr="000078C6">
        <w:rPr>
          <w:noProof/>
          <w:sz w:val="20"/>
        </w:rPr>
        <w:drawing>
          <wp:inline distT="0" distB="0" distL="0" distR="0" wp14:anchorId="6D4C7F7C" wp14:editId="2AC3A691">
            <wp:extent cx="1892300" cy="2271081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982" cy="22839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78C6" w:rsidRPr="000078C6" w:rsidRDefault="000078C6" w:rsidP="000078C6">
      <w:pPr>
        <w:jc w:val="center"/>
        <w:rPr>
          <w:b/>
          <w:noProof/>
          <w:sz w:val="20"/>
        </w:rPr>
      </w:pPr>
    </w:p>
    <w:p w:rsidR="000078C6" w:rsidRPr="000078C6" w:rsidRDefault="000078C6" w:rsidP="000078C6">
      <w:pPr>
        <w:jc w:val="center"/>
        <w:rPr>
          <w:b/>
          <w:noProof/>
          <w:sz w:val="20"/>
        </w:rPr>
      </w:pPr>
      <w:r w:rsidRPr="000078C6">
        <w:rPr>
          <w:b/>
          <w:noProof/>
          <w:sz w:val="20"/>
        </w:rPr>
        <w:t>«Бухгалтер и Бизнес»</w:t>
      </w:r>
    </w:p>
    <w:p w:rsidR="000078C6" w:rsidRPr="000078C6" w:rsidRDefault="000078C6" w:rsidP="000078C6">
      <w:pPr>
        <w:rPr>
          <w:noProof/>
          <w:sz w:val="20"/>
        </w:rPr>
      </w:pPr>
    </w:p>
    <w:p w:rsidR="000078C6" w:rsidRPr="000078C6" w:rsidRDefault="000078C6" w:rsidP="000078C6">
      <w:pPr>
        <w:jc w:val="left"/>
        <w:rPr>
          <w:noProof/>
          <w:sz w:val="20"/>
        </w:rPr>
      </w:pPr>
    </w:p>
    <w:p w:rsidR="000078C6" w:rsidRPr="000078C6" w:rsidRDefault="000078C6" w:rsidP="000078C6">
      <w:pPr>
        <w:jc w:val="center"/>
        <w:rPr>
          <w:noProof/>
          <w:sz w:val="20"/>
        </w:rPr>
      </w:pPr>
      <w:r w:rsidRPr="000078C6">
        <w:rPr>
          <w:noProof/>
          <w:sz w:val="20"/>
        </w:rPr>
        <w:drawing>
          <wp:inline distT="0" distB="0" distL="0" distR="0" wp14:anchorId="2ED9DF85" wp14:editId="7760B8CC">
            <wp:extent cx="1727993" cy="1974850"/>
            <wp:effectExtent l="0" t="0" r="5715" b="6350"/>
            <wp:docPr id="3" name="Рисунок 3" descr="C:\Data\ЦФЭОформление\ТГ_БюджетУч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ata\ЦФЭОформление\ТГ_БюджетУчет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963" cy="199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8C6" w:rsidRPr="000078C6" w:rsidRDefault="000078C6" w:rsidP="000078C6">
      <w:pPr>
        <w:jc w:val="center"/>
        <w:rPr>
          <w:b/>
          <w:noProof/>
          <w:sz w:val="20"/>
        </w:rPr>
      </w:pPr>
    </w:p>
    <w:p w:rsidR="000078C6" w:rsidRPr="000078C6" w:rsidRDefault="000078C6" w:rsidP="000078C6">
      <w:pPr>
        <w:jc w:val="center"/>
        <w:rPr>
          <w:b/>
          <w:noProof/>
          <w:sz w:val="20"/>
        </w:rPr>
      </w:pPr>
      <w:r w:rsidRPr="000078C6">
        <w:rPr>
          <w:b/>
          <w:noProof/>
          <w:sz w:val="20"/>
        </w:rPr>
        <w:t>«Бюджетный учет»</w:t>
      </w:r>
    </w:p>
    <w:p w:rsidR="000078C6" w:rsidRPr="000078C6" w:rsidRDefault="000078C6" w:rsidP="000078C6">
      <w:pPr>
        <w:jc w:val="left"/>
        <w:rPr>
          <w:noProof/>
          <w:sz w:val="20"/>
        </w:rPr>
      </w:pPr>
    </w:p>
    <w:p w:rsidR="000078C6" w:rsidRPr="000078C6" w:rsidRDefault="000078C6" w:rsidP="000078C6">
      <w:pPr>
        <w:jc w:val="center"/>
        <w:rPr>
          <w:sz w:val="20"/>
        </w:rPr>
      </w:pPr>
      <w:r w:rsidRPr="000078C6">
        <w:rPr>
          <w:noProof/>
          <w:sz w:val="20"/>
        </w:rPr>
        <w:drawing>
          <wp:inline distT="0" distB="0" distL="0" distR="0" wp14:anchorId="549E4EE3" wp14:editId="58454024">
            <wp:extent cx="1548475" cy="1854200"/>
            <wp:effectExtent l="0" t="0" r="0" b="0"/>
            <wp:docPr id="4" name="Рисунок 4" descr="C:\Data\ЦФЭОформление\ТГ_ГорячаяЛи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ata\ЦФЭОформление\ТГ_ГорячаяЛиния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267" cy="1883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8C6" w:rsidRPr="000078C6" w:rsidRDefault="000078C6" w:rsidP="000078C6">
      <w:pPr>
        <w:jc w:val="center"/>
        <w:rPr>
          <w:b/>
          <w:noProof/>
          <w:sz w:val="20"/>
        </w:rPr>
      </w:pPr>
    </w:p>
    <w:p w:rsidR="000078C6" w:rsidRPr="000078C6" w:rsidRDefault="000078C6" w:rsidP="000078C6">
      <w:pPr>
        <w:jc w:val="center"/>
        <w:rPr>
          <w:b/>
          <w:noProof/>
          <w:sz w:val="20"/>
        </w:rPr>
      </w:pPr>
      <w:r w:rsidRPr="000078C6">
        <w:rPr>
          <w:b/>
          <w:noProof/>
          <w:sz w:val="20"/>
        </w:rPr>
        <w:t>«Горячая линия бухгалтера»</w:t>
      </w:r>
    </w:p>
    <w:p w:rsidR="000078C6" w:rsidRPr="000078C6" w:rsidRDefault="000078C6" w:rsidP="000078C6">
      <w:pPr>
        <w:jc w:val="center"/>
        <w:rPr>
          <w:b/>
          <w:noProof/>
          <w:sz w:val="20"/>
        </w:rPr>
      </w:pPr>
      <w:r w:rsidRPr="000078C6">
        <w:rPr>
          <w:b/>
          <w:noProof/>
          <w:sz w:val="20"/>
        </w:rPr>
        <w:t>(оперативные ответы на вопросы)</w:t>
      </w:r>
    </w:p>
    <w:p w:rsidR="000078C6" w:rsidRDefault="000078C6" w:rsidP="000078C6">
      <w:pPr>
        <w:jc w:val="center"/>
        <w:rPr>
          <w:b/>
          <w:noProof/>
          <w:sz w:val="20"/>
        </w:rPr>
      </w:pPr>
    </w:p>
    <w:p w:rsidR="000078C6" w:rsidRPr="000078C6" w:rsidRDefault="000078C6" w:rsidP="000078C6">
      <w:pPr>
        <w:jc w:val="center"/>
        <w:rPr>
          <w:rFonts w:cs="Courier New"/>
          <w:b/>
          <w:noProof/>
          <w:sz w:val="20"/>
        </w:rPr>
      </w:pPr>
    </w:p>
    <w:p w:rsidR="000078C6" w:rsidRPr="000078C6" w:rsidRDefault="000078C6" w:rsidP="000078C6">
      <w:pPr>
        <w:jc w:val="center"/>
        <w:rPr>
          <w:rFonts w:cs="Courier New"/>
          <w:b/>
          <w:sz w:val="20"/>
        </w:rPr>
      </w:pPr>
      <w:r>
        <w:rPr>
          <w:rFonts w:cs="Courier New"/>
          <w:b/>
          <w:sz w:val="20"/>
        </w:rPr>
        <w:t>КОНТАКТЫ</w:t>
      </w:r>
    </w:p>
    <w:p w:rsidR="000078C6" w:rsidRPr="000078C6" w:rsidRDefault="000078C6" w:rsidP="000078C6">
      <w:pPr>
        <w:pStyle w:val="ac"/>
        <w:ind w:firstLine="709"/>
        <w:jc w:val="center"/>
        <w:rPr>
          <w:rFonts w:ascii="Courier New" w:hAnsi="Courier New" w:cs="Courier New"/>
          <w:b/>
        </w:rPr>
      </w:pPr>
      <w:r w:rsidRPr="000078C6">
        <w:rPr>
          <w:rFonts w:ascii="Courier New" w:hAnsi="Courier New" w:cs="Courier New"/>
          <w:b/>
        </w:rPr>
        <w:t>(812) 920-12-14, (911) 920-12-14 МТС (ЦФЭ Клиент-Менеджер)</w:t>
      </w:r>
    </w:p>
    <w:p w:rsidR="000078C6" w:rsidRPr="000078C6" w:rsidRDefault="000078C6" w:rsidP="000078C6">
      <w:pPr>
        <w:pStyle w:val="ac"/>
        <w:ind w:firstLine="709"/>
        <w:jc w:val="center"/>
        <w:rPr>
          <w:rFonts w:ascii="Courier New" w:hAnsi="Courier New" w:cs="Courier New"/>
          <w:b/>
        </w:rPr>
      </w:pPr>
      <w:r w:rsidRPr="000078C6">
        <w:rPr>
          <w:rFonts w:ascii="Courier New" w:hAnsi="Courier New" w:cs="Courier New"/>
          <w:b/>
        </w:rPr>
        <w:t>(995) 231-95-43 Теле2 (ЦФЭ Семинар для бухгалтера)</w:t>
      </w:r>
    </w:p>
    <w:p w:rsidR="000078C6" w:rsidRPr="000078C6" w:rsidRDefault="000078C6" w:rsidP="000078C6">
      <w:pPr>
        <w:pStyle w:val="ac"/>
        <w:ind w:firstLine="709"/>
        <w:jc w:val="center"/>
        <w:rPr>
          <w:rFonts w:ascii="Courier New" w:hAnsi="Courier New" w:cs="Courier New"/>
          <w:b/>
        </w:rPr>
      </w:pPr>
      <w:r w:rsidRPr="000078C6">
        <w:rPr>
          <w:rFonts w:ascii="Courier New" w:hAnsi="Courier New" w:cs="Courier New"/>
          <w:b/>
        </w:rPr>
        <w:t xml:space="preserve">(911) 992-65-69 </w:t>
      </w:r>
      <w:r w:rsidRPr="000078C6">
        <w:rPr>
          <w:rFonts w:ascii="Courier New" w:hAnsi="Courier New" w:cs="Courier New"/>
          <w:b/>
          <w:lang w:val="en-US"/>
        </w:rPr>
        <w:t>MTC</w:t>
      </w:r>
      <w:r w:rsidRPr="000078C6">
        <w:rPr>
          <w:rFonts w:ascii="Courier New" w:hAnsi="Courier New" w:cs="Courier New"/>
          <w:b/>
        </w:rPr>
        <w:t xml:space="preserve"> (Центр финансовых экспертиз - руководитель)</w:t>
      </w:r>
    </w:p>
    <w:p w:rsidR="000078C6" w:rsidRDefault="000078C6" w:rsidP="000078C6">
      <w:pPr>
        <w:jc w:val="center"/>
        <w:rPr>
          <w:b/>
          <w:noProof/>
          <w:sz w:val="20"/>
        </w:rPr>
      </w:pPr>
    </w:p>
    <w:p w:rsidR="000078C6" w:rsidRDefault="000078C6" w:rsidP="000078C6">
      <w:pPr>
        <w:jc w:val="center"/>
        <w:rPr>
          <w:b/>
          <w:noProof/>
          <w:sz w:val="20"/>
        </w:rPr>
      </w:pPr>
    </w:p>
    <w:p w:rsidR="000078C6" w:rsidRPr="000078C6" w:rsidRDefault="000078C6" w:rsidP="000078C6">
      <w:pPr>
        <w:jc w:val="center"/>
        <w:rPr>
          <w:b/>
          <w:noProof/>
          <w:sz w:val="20"/>
        </w:rPr>
      </w:pPr>
      <w:r w:rsidRPr="000078C6">
        <w:rPr>
          <w:b/>
          <w:noProof/>
          <w:sz w:val="20"/>
        </w:rPr>
        <w:t xml:space="preserve">НАШ ИДЕНТИФИКАТОР В ЭДО (СБИС) </w:t>
      </w:r>
    </w:p>
    <w:p w:rsidR="000078C6" w:rsidRPr="000078C6" w:rsidRDefault="000078C6" w:rsidP="000078C6">
      <w:pPr>
        <w:jc w:val="center"/>
        <w:rPr>
          <w:b/>
          <w:noProof/>
          <w:sz w:val="20"/>
        </w:rPr>
      </w:pPr>
      <w:r w:rsidRPr="000078C6">
        <w:rPr>
          <w:b/>
          <w:noProof/>
          <w:sz w:val="20"/>
        </w:rPr>
        <w:t>2BEdc9b36e2120a4ec59f316e4f43bfb9b4</w:t>
      </w:r>
    </w:p>
    <w:p w:rsidR="000078C6" w:rsidRPr="000305A3" w:rsidRDefault="000078C6" w:rsidP="000078C6">
      <w:pPr>
        <w:jc w:val="center"/>
        <w:rPr>
          <w:rFonts w:ascii="Arial Narrow" w:hAnsi="Arial Narrow" w:cs="Arial"/>
          <w:sz w:val="22"/>
          <w:szCs w:val="22"/>
        </w:rPr>
      </w:pPr>
    </w:p>
    <w:sectPr w:rsidR="000078C6" w:rsidRPr="000305A3" w:rsidSect="000305A3">
      <w:footerReference w:type="default" r:id="rId9"/>
      <w:pgSz w:w="11908" w:h="16848"/>
      <w:pgMar w:top="851" w:right="709" w:bottom="1135" w:left="283" w:header="850" w:footer="28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08F0" w:rsidRDefault="002008F0" w:rsidP="000305A3">
      <w:r>
        <w:separator/>
      </w:r>
    </w:p>
  </w:endnote>
  <w:endnote w:type="continuationSeparator" w:id="0">
    <w:p w:rsidR="002008F0" w:rsidRDefault="002008F0" w:rsidP="00030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XO Thame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98810657"/>
      <w:docPartObj>
        <w:docPartGallery w:val="Page Numbers (Bottom of Page)"/>
        <w:docPartUnique/>
      </w:docPartObj>
    </w:sdtPr>
    <w:sdtContent>
      <w:p w:rsidR="000305A3" w:rsidRDefault="000305A3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78C6">
          <w:rPr>
            <w:noProof/>
          </w:rPr>
          <w:t>12</w:t>
        </w:r>
        <w:r>
          <w:fldChar w:fldCharType="end"/>
        </w:r>
      </w:p>
    </w:sdtContent>
  </w:sdt>
  <w:p w:rsidR="000305A3" w:rsidRDefault="000305A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08F0" w:rsidRDefault="002008F0" w:rsidP="000305A3">
      <w:r>
        <w:separator/>
      </w:r>
    </w:p>
  </w:footnote>
  <w:footnote w:type="continuationSeparator" w:id="0">
    <w:p w:rsidR="002008F0" w:rsidRDefault="002008F0" w:rsidP="000305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071"/>
    <w:rsid w:val="000078C6"/>
    <w:rsid w:val="000305A3"/>
    <w:rsid w:val="00044071"/>
    <w:rsid w:val="00121DEE"/>
    <w:rsid w:val="00200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FDD594D-B487-430A-8229-7C43CB643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jc w:val="both"/>
    </w:pPr>
    <w:rPr>
      <w:rFonts w:ascii="Courier New" w:hAnsi="Courier New"/>
    </w:rPr>
  </w:style>
  <w:style w:type="paragraph" w:styleId="10">
    <w:name w:val="heading 1"/>
    <w:basedOn w:val="a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next w:val="a"/>
    <w:link w:val="30"/>
    <w:uiPriority w:val="9"/>
    <w:qFormat/>
    <w:pPr>
      <w:spacing w:before="120" w:after="120"/>
      <w:outlineLvl w:val="2"/>
    </w:pPr>
    <w:rPr>
      <w:rFonts w:ascii="XO Thames" w:hAnsi="XO Thames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</w:rPr>
  </w:style>
  <w:style w:type="paragraph" w:styleId="5">
    <w:name w:val="heading 5"/>
    <w:basedOn w:val="a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ourier New" w:hAnsi="Courier New"/>
      <w:color w:val="000000"/>
      <w:spacing w:val="0"/>
      <w:sz w:val="24"/>
    </w:rPr>
  </w:style>
  <w:style w:type="paragraph" w:styleId="21">
    <w:name w:val="toc 2"/>
    <w:basedOn w:val="a"/>
    <w:next w:val="a"/>
    <w:link w:val="22"/>
    <w:uiPriority w:val="39"/>
    <w:pPr>
      <w:ind w:left="200"/>
      <w:jc w:val="left"/>
    </w:pPr>
    <w:rPr>
      <w:rFonts w:ascii="XO Thames" w:hAnsi="XO Thames"/>
      <w:sz w:val="28"/>
    </w:rPr>
  </w:style>
  <w:style w:type="character" w:customStyle="1" w:styleId="22">
    <w:name w:val="Оглавление 2 Знак"/>
    <w:basedOn w:val="1"/>
    <w:link w:val="21"/>
    <w:rPr>
      <w:rFonts w:ascii="XO Thames" w:hAnsi="XO Thames"/>
      <w:color w:val="000000"/>
      <w:spacing w:val="0"/>
      <w:sz w:val="28"/>
    </w:rPr>
  </w:style>
  <w:style w:type="paragraph" w:styleId="41">
    <w:name w:val="toc 4"/>
    <w:basedOn w:val="a"/>
    <w:next w:val="a"/>
    <w:link w:val="42"/>
    <w:uiPriority w:val="39"/>
    <w:pPr>
      <w:ind w:left="600"/>
      <w:jc w:val="left"/>
    </w:pPr>
    <w:rPr>
      <w:rFonts w:ascii="XO Thames" w:hAnsi="XO Thames"/>
      <w:sz w:val="28"/>
    </w:rPr>
  </w:style>
  <w:style w:type="character" w:customStyle="1" w:styleId="42">
    <w:name w:val="Оглавление 4 Знак"/>
    <w:basedOn w:val="1"/>
    <w:link w:val="41"/>
    <w:rPr>
      <w:rFonts w:ascii="XO Thames" w:hAnsi="XO Thames"/>
      <w:color w:val="000000"/>
      <w:spacing w:val="0"/>
      <w:sz w:val="28"/>
    </w:rPr>
  </w:style>
  <w:style w:type="paragraph" w:styleId="6">
    <w:name w:val="toc 6"/>
    <w:basedOn w:val="a"/>
    <w:next w:val="a"/>
    <w:link w:val="60"/>
    <w:uiPriority w:val="39"/>
    <w:pPr>
      <w:ind w:left="1000"/>
      <w:jc w:val="left"/>
    </w:pPr>
    <w:rPr>
      <w:rFonts w:ascii="XO Thames" w:hAnsi="XO Thames"/>
      <w:sz w:val="28"/>
    </w:rPr>
  </w:style>
  <w:style w:type="character" w:customStyle="1" w:styleId="60">
    <w:name w:val="Оглавление 6 Знак"/>
    <w:basedOn w:val="1"/>
    <w:link w:val="6"/>
    <w:rPr>
      <w:rFonts w:ascii="XO Thames" w:hAnsi="XO Thames"/>
      <w:color w:val="000000"/>
      <w:spacing w:val="0"/>
      <w:sz w:val="28"/>
    </w:rPr>
  </w:style>
  <w:style w:type="paragraph" w:styleId="7">
    <w:name w:val="toc 7"/>
    <w:basedOn w:val="a"/>
    <w:next w:val="a"/>
    <w:link w:val="70"/>
    <w:uiPriority w:val="39"/>
    <w:pPr>
      <w:ind w:left="1200"/>
      <w:jc w:val="left"/>
    </w:pPr>
    <w:rPr>
      <w:rFonts w:ascii="XO Thames" w:hAnsi="XO Thames"/>
      <w:sz w:val="28"/>
    </w:rPr>
  </w:style>
  <w:style w:type="character" w:customStyle="1" w:styleId="70">
    <w:name w:val="Оглавление 7 Знак"/>
    <w:basedOn w:val="1"/>
    <w:link w:val="7"/>
    <w:rPr>
      <w:rFonts w:ascii="XO Thames" w:hAnsi="XO Thames"/>
      <w:color w:val="000000"/>
      <w:spacing w:val="0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XO Thames" w:hAnsi="XO Thames"/>
      <w:b/>
      <w:color w:val="000000"/>
      <w:spacing w:val="0"/>
      <w:sz w:val="26"/>
    </w:rPr>
  </w:style>
  <w:style w:type="paragraph" w:styleId="31">
    <w:name w:val="toc 3"/>
    <w:basedOn w:val="a"/>
    <w:next w:val="a"/>
    <w:link w:val="32"/>
    <w:uiPriority w:val="39"/>
    <w:pPr>
      <w:ind w:left="400"/>
      <w:jc w:val="left"/>
    </w:pPr>
    <w:rPr>
      <w:rFonts w:ascii="XO Thames" w:hAnsi="XO Thames"/>
      <w:sz w:val="28"/>
    </w:rPr>
  </w:style>
  <w:style w:type="character" w:customStyle="1" w:styleId="32">
    <w:name w:val="Оглавление 3 Знак"/>
    <w:basedOn w:val="1"/>
    <w:link w:val="31"/>
    <w:rPr>
      <w:rFonts w:ascii="XO Thames" w:hAnsi="XO Thames"/>
      <w:color w:val="000000"/>
      <w:spacing w:val="0"/>
      <w:sz w:val="28"/>
    </w:rPr>
  </w:style>
  <w:style w:type="character" w:customStyle="1" w:styleId="50">
    <w:name w:val="Заголовок 5 Знак"/>
    <w:basedOn w:val="1"/>
    <w:link w:val="5"/>
    <w:rPr>
      <w:rFonts w:ascii="XO Thames" w:hAnsi="XO Thames"/>
      <w:b/>
      <w:color w:val="000000"/>
      <w:spacing w:val="0"/>
      <w:sz w:val="22"/>
    </w:rPr>
  </w:style>
  <w:style w:type="character" w:customStyle="1" w:styleId="11">
    <w:name w:val="Заголовок 1 Знак"/>
    <w:basedOn w:val="1"/>
    <w:link w:val="10"/>
    <w:rPr>
      <w:rFonts w:ascii="XO Thames" w:hAnsi="XO Thames"/>
      <w:b/>
      <w:color w:val="000000"/>
      <w:spacing w:val="0"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basedOn w:val="a"/>
    <w:next w:val="a"/>
    <w:link w:val="14"/>
    <w:uiPriority w:val="39"/>
    <w:pPr>
      <w:jc w:val="left"/>
    </w:pPr>
    <w:rPr>
      <w:rFonts w:ascii="XO Thames" w:hAnsi="XO Thames"/>
      <w:b/>
      <w:sz w:val="28"/>
    </w:rPr>
  </w:style>
  <w:style w:type="character" w:customStyle="1" w:styleId="14">
    <w:name w:val="Оглавление 1 Знак"/>
    <w:basedOn w:val="1"/>
    <w:link w:val="13"/>
    <w:rPr>
      <w:rFonts w:ascii="XO Thames" w:hAnsi="XO Thames"/>
      <w:b/>
      <w:color w:val="000000"/>
      <w:spacing w:val="0"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basedOn w:val="a"/>
    <w:next w:val="a"/>
    <w:link w:val="90"/>
    <w:uiPriority w:val="39"/>
    <w:pPr>
      <w:ind w:left="1600"/>
      <w:jc w:val="left"/>
    </w:pPr>
    <w:rPr>
      <w:rFonts w:ascii="XO Thames" w:hAnsi="XO Thames"/>
      <w:sz w:val="28"/>
    </w:rPr>
  </w:style>
  <w:style w:type="character" w:customStyle="1" w:styleId="90">
    <w:name w:val="Оглавление 9 Знак"/>
    <w:basedOn w:val="1"/>
    <w:link w:val="9"/>
    <w:rPr>
      <w:rFonts w:ascii="XO Thames" w:hAnsi="XO Thames"/>
      <w:color w:val="000000"/>
      <w:spacing w:val="0"/>
      <w:sz w:val="28"/>
    </w:rPr>
  </w:style>
  <w:style w:type="paragraph" w:styleId="8">
    <w:name w:val="toc 8"/>
    <w:basedOn w:val="a"/>
    <w:next w:val="a"/>
    <w:link w:val="80"/>
    <w:uiPriority w:val="39"/>
    <w:pPr>
      <w:ind w:left="1400"/>
      <w:jc w:val="left"/>
    </w:pPr>
    <w:rPr>
      <w:rFonts w:ascii="XO Thames" w:hAnsi="XO Thames"/>
      <w:sz w:val="28"/>
    </w:rPr>
  </w:style>
  <w:style w:type="character" w:customStyle="1" w:styleId="80">
    <w:name w:val="Оглавление 8 Знак"/>
    <w:basedOn w:val="1"/>
    <w:link w:val="8"/>
    <w:rPr>
      <w:rFonts w:ascii="XO Thames" w:hAnsi="XO Thames"/>
      <w:color w:val="000000"/>
      <w:spacing w:val="0"/>
      <w:sz w:val="28"/>
    </w:rPr>
  </w:style>
  <w:style w:type="paragraph" w:styleId="51">
    <w:name w:val="toc 5"/>
    <w:basedOn w:val="a"/>
    <w:next w:val="a"/>
    <w:link w:val="52"/>
    <w:uiPriority w:val="39"/>
    <w:pPr>
      <w:ind w:left="800"/>
      <w:jc w:val="left"/>
    </w:pPr>
    <w:rPr>
      <w:rFonts w:ascii="XO Thames" w:hAnsi="XO Thames"/>
      <w:sz w:val="28"/>
    </w:rPr>
  </w:style>
  <w:style w:type="character" w:customStyle="1" w:styleId="52">
    <w:name w:val="Оглавление 5 Знак"/>
    <w:basedOn w:val="1"/>
    <w:link w:val="51"/>
    <w:rPr>
      <w:rFonts w:ascii="XO Thames" w:hAnsi="XO Thames"/>
      <w:color w:val="000000"/>
      <w:spacing w:val="0"/>
      <w:sz w:val="28"/>
    </w:rPr>
  </w:style>
  <w:style w:type="paragraph" w:styleId="a4">
    <w:name w:val="Subtitle"/>
    <w:basedOn w:val="a"/>
    <w:next w:val="a"/>
    <w:link w:val="a5"/>
    <w:uiPriority w:val="11"/>
    <w:qFormat/>
    <w:rPr>
      <w:rFonts w:ascii="XO Thames" w:hAnsi="XO Thames"/>
      <w:i/>
    </w:rPr>
  </w:style>
  <w:style w:type="character" w:customStyle="1" w:styleId="a5">
    <w:name w:val="Подзаголовок Знак"/>
    <w:basedOn w:val="1"/>
    <w:link w:val="a4"/>
    <w:rPr>
      <w:rFonts w:ascii="XO Thames" w:hAnsi="XO Thames"/>
      <w:i/>
      <w:color w:val="000000"/>
      <w:spacing w:val="0"/>
      <w:sz w:val="24"/>
    </w:rPr>
  </w:style>
  <w:style w:type="paragraph" w:styleId="a6">
    <w:name w:val="Title"/>
    <w:basedOn w:val="a"/>
    <w:next w:val="a"/>
    <w:link w:val="a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Название Знак"/>
    <w:basedOn w:val="1"/>
    <w:link w:val="a6"/>
    <w:rPr>
      <w:rFonts w:ascii="XO Thames" w:hAnsi="XO Thames"/>
      <w:b/>
      <w:caps/>
      <w:color w:val="000000"/>
      <w:spacing w:val="0"/>
      <w:sz w:val="40"/>
    </w:rPr>
  </w:style>
  <w:style w:type="character" w:customStyle="1" w:styleId="40">
    <w:name w:val="Заголовок 4 Знак"/>
    <w:basedOn w:val="1"/>
    <w:link w:val="4"/>
    <w:rPr>
      <w:rFonts w:ascii="XO Thames" w:hAnsi="XO Thames"/>
      <w:b/>
      <w:color w:val="000000"/>
      <w:spacing w:val="0"/>
      <w:sz w:val="24"/>
    </w:rPr>
  </w:style>
  <w:style w:type="character" w:customStyle="1" w:styleId="20">
    <w:name w:val="Заголовок 2 Знак"/>
    <w:basedOn w:val="1"/>
    <w:link w:val="2"/>
    <w:rPr>
      <w:rFonts w:ascii="XO Thames" w:hAnsi="XO Thames"/>
      <w:b/>
      <w:color w:val="000000"/>
      <w:spacing w:val="0"/>
      <w:sz w:val="28"/>
    </w:rPr>
  </w:style>
  <w:style w:type="paragraph" w:styleId="a8">
    <w:name w:val="header"/>
    <w:basedOn w:val="a"/>
    <w:link w:val="a9"/>
    <w:uiPriority w:val="99"/>
    <w:unhideWhenUsed/>
    <w:rsid w:val="000305A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305A3"/>
    <w:rPr>
      <w:rFonts w:ascii="Courier New" w:hAnsi="Courier New"/>
    </w:rPr>
  </w:style>
  <w:style w:type="paragraph" w:styleId="aa">
    <w:name w:val="footer"/>
    <w:basedOn w:val="a"/>
    <w:link w:val="ab"/>
    <w:uiPriority w:val="99"/>
    <w:unhideWhenUsed/>
    <w:rsid w:val="000305A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305A3"/>
    <w:rPr>
      <w:rFonts w:ascii="Courier New" w:hAnsi="Courier New"/>
    </w:rPr>
  </w:style>
  <w:style w:type="paragraph" w:customStyle="1" w:styleId="ac">
    <w:name w:val="Таблица"/>
    <w:basedOn w:val="a"/>
    <w:rsid w:val="000078C6"/>
    <w:pPr>
      <w:widowControl w:val="0"/>
      <w:autoSpaceDE w:val="0"/>
      <w:autoSpaceDN w:val="0"/>
      <w:adjustRightInd w:val="0"/>
      <w:spacing w:before="20" w:after="20"/>
      <w:jc w:val="left"/>
    </w:pPr>
    <w:rPr>
      <w:rFonts w:ascii="Times New Roman" w:hAnsi="Times New Roman"/>
      <w:color w:val="auto"/>
      <w:sz w:val="20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12</Pages>
  <Words>4182</Words>
  <Characters>23843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Балдина</cp:lastModifiedBy>
  <cp:revision>3</cp:revision>
  <dcterms:created xsi:type="dcterms:W3CDTF">2025-09-12T10:45:00Z</dcterms:created>
  <dcterms:modified xsi:type="dcterms:W3CDTF">2025-09-12T11:00:00Z</dcterms:modified>
</cp:coreProperties>
</file>