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C596C8" w14:textId="3246AA6F" w:rsidR="00B440CD" w:rsidRPr="00917305" w:rsidRDefault="00B440CD" w:rsidP="00B440CD">
      <w:pPr>
        <w:pStyle w:val="a4"/>
        <w:spacing w:after="0" w:line="312" w:lineRule="auto"/>
        <w:jc w:val="center"/>
        <w:rPr>
          <w:rFonts w:eastAsia="Times New Roman"/>
          <w:b/>
          <w:bCs/>
          <w:color w:val="C00000"/>
          <w:sz w:val="32"/>
          <w:szCs w:val="32"/>
          <w:lang w:eastAsia="ru-RU"/>
        </w:rPr>
      </w:pPr>
      <w:bookmarkStart w:id="0" w:name="_GoBack"/>
      <w:bookmarkEnd w:id="0"/>
      <w:r w:rsidRPr="00917305">
        <w:rPr>
          <w:rFonts w:eastAsia="Times New Roman"/>
          <w:b/>
          <w:bCs/>
          <w:color w:val="C00000"/>
          <w:sz w:val="32"/>
          <w:szCs w:val="32"/>
          <w:lang w:eastAsia="ru-RU"/>
        </w:rPr>
        <w:t>Применение КБК при пла</w:t>
      </w:r>
      <w:r w:rsidR="00702725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нировании бюджетов на 2026 год (2027-2028 </w:t>
      </w:r>
      <w:proofErr w:type="spellStart"/>
      <w:r w:rsidR="00702725">
        <w:rPr>
          <w:rFonts w:eastAsia="Times New Roman"/>
          <w:b/>
          <w:bCs/>
          <w:color w:val="C00000"/>
          <w:sz w:val="32"/>
          <w:szCs w:val="32"/>
          <w:lang w:eastAsia="ru-RU"/>
        </w:rPr>
        <w:t>гг</w:t>
      </w:r>
      <w:proofErr w:type="spellEnd"/>
      <w:r w:rsidR="00702725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): </w:t>
      </w:r>
      <w:r w:rsidRPr="00917305">
        <w:rPr>
          <w:rFonts w:eastAsia="Times New Roman"/>
          <w:b/>
          <w:bCs/>
          <w:color w:val="C00000"/>
          <w:sz w:val="32"/>
          <w:szCs w:val="32"/>
          <w:lang w:eastAsia="ru-RU"/>
        </w:rPr>
        <w:t>Письм</w:t>
      </w:r>
      <w:r w:rsidR="00702725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о Минфина России от 10.10.2025 № </w:t>
      </w:r>
      <w:r w:rsidRPr="00917305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02-05-07/98204) </w:t>
      </w:r>
      <w:r w:rsidR="000123FF" w:rsidRPr="00917305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 </w:t>
      </w:r>
    </w:p>
    <w:p w14:paraId="1FE6B51B" w14:textId="77777777" w:rsidR="00B440CD" w:rsidRPr="00917305" w:rsidRDefault="00B440CD" w:rsidP="00B440CD">
      <w:pPr>
        <w:pStyle w:val="a4"/>
        <w:spacing w:after="0" w:line="312" w:lineRule="auto"/>
        <w:jc w:val="center"/>
        <w:rPr>
          <w:rFonts w:eastAsia="Times New Roman"/>
          <w:b/>
          <w:bCs/>
          <w:lang w:eastAsia="ru-RU"/>
        </w:rPr>
      </w:pPr>
    </w:p>
    <w:p w14:paraId="6C4F4B9F" w14:textId="0BA2A6FF" w:rsidR="00B440CD" w:rsidRPr="00EE1167" w:rsidRDefault="00B440CD" w:rsidP="00B440CD">
      <w:pPr>
        <w:pStyle w:val="a4"/>
        <w:spacing w:after="0" w:line="312" w:lineRule="auto"/>
        <w:jc w:val="both"/>
        <w:rPr>
          <w:rFonts w:eastAsia="Times New Roman"/>
          <w:bCs/>
          <w:i/>
          <w:lang w:eastAsia="ru-RU"/>
        </w:rPr>
      </w:pPr>
      <w:r w:rsidRPr="00EE1167">
        <w:rPr>
          <w:rFonts w:eastAsia="Times New Roman"/>
          <w:b/>
          <w:bCs/>
          <w:i/>
          <w:lang w:eastAsia="ru-RU"/>
        </w:rPr>
        <w:t>Обратите внимание</w:t>
      </w:r>
      <w:r w:rsidRPr="00EE1167">
        <w:rPr>
          <w:rFonts w:eastAsia="Times New Roman"/>
          <w:bCs/>
          <w:i/>
          <w:lang w:eastAsia="ru-RU"/>
        </w:rPr>
        <w:t xml:space="preserve"> на такие на особенности/</w:t>
      </w:r>
      <w:r w:rsidRPr="00EE1167">
        <w:rPr>
          <w:rFonts w:eastAsia="Times New Roman"/>
          <w:b/>
          <w:bCs/>
          <w:i/>
          <w:lang w:eastAsia="ru-RU"/>
        </w:rPr>
        <w:t xml:space="preserve"> новации</w:t>
      </w:r>
      <w:r w:rsidR="00EE1167" w:rsidRPr="00EE1167">
        <w:t xml:space="preserve"> </w:t>
      </w:r>
      <w:r w:rsidR="00EE1167" w:rsidRPr="00EE1167">
        <w:rPr>
          <w:rFonts w:eastAsia="Times New Roman"/>
          <w:b/>
          <w:bCs/>
          <w:i/>
          <w:lang w:eastAsia="ru-RU"/>
        </w:rPr>
        <w:t xml:space="preserve">при планировании </w:t>
      </w:r>
      <w:r w:rsidR="00EE1167">
        <w:rPr>
          <w:rFonts w:eastAsia="Times New Roman"/>
          <w:b/>
          <w:bCs/>
          <w:i/>
          <w:lang w:eastAsia="ru-RU"/>
        </w:rPr>
        <w:t xml:space="preserve">и исполнении </w:t>
      </w:r>
      <w:r w:rsidR="00EE1167" w:rsidRPr="00EE1167">
        <w:rPr>
          <w:rFonts w:eastAsia="Times New Roman"/>
          <w:b/>
          <w:bCs/>
          <w:i/>
          <w:lang w:eastAsia="ru-RU"/>
        </w:rPr>
        <w:t xml:space="preserve">бюджетов на 2026 год (2027-2028 </w:t>
      </w:r>
      <w:proofErr w:type="spellStart"/>
      <w:r w:rsidR="00EE1167" w:rsidRPr="00EE1167">
        <w:rPr>
          <w:rFonts w:eastAsia="Times New Roman"/>
          <w:b/>
          <w:bCs/>
          <w:i/>
          <w:lang w:eastAsia="ru-RU"/>
        </w:rPr>
        <w:t>гг</w:t>
      </w:r>
      <w:proofErr w:type="spellEnd"/>
      <w:r w:rsidR="00EE1167" w:rsidRPr="00EE1167">
        <w:rPr>
          <w:rFonts w:eastAsia="Times New Roman"/>
          <w:b/>
          <w:bCs/>
          <w:i/>
          <w:lang w:eastAsia="ru-RU"/>
        </w:rPr>
        <w:t>)</w:t>
      </w:r>
      <w:r w:rsidRPr="00EE1167">
        <w:rPr>
          <w:rFonts w:eastAsia="Times New Roman"/>
          <w:b/>
          <w:bCs/>
          <w:i/>
          <w:lang w:eastAsia="ru-RU"/>
        </w:rPr>
        <w:t>:</w:t>
      </w:r>
    </w:p>
    <w:p w14:paraId="3914F19F" w14:textId="77777777" w:rsidR="00B440CD" w:rsidRPr="00EE1167" w:rsidRDefault="00B440CD" w:rsidP="00B440CD">
      <w:pPr>
        <w:pStyle w:val="a4"/>
        <w:spacing w:after="0" w:line="312" w:lineRule="auto"/>
        <w:jc w:val="both"/>
        <w:rPr>
          <w:rFonts w:eastAsia="Times New Roman"/>
          <w:bCs/>
          <w:i/>
          <w:lang w:eastAsia="ru-RU"/>
        </w:rPr>
      </w:pPr>
      <w:r w:rsidRPr="00EE1167">
        <w:rPr>
          <w:rFonts w:eastAsia="Times New Roman"/>
          <w:bCs/>
          <w:i/>
          <w:lang w:eastAsia="ru-RU"/>
        </w:rPr>
        <w:t>•</w:t>
      </w:r>
      <w:r w:rsidRPr="00EE1167">
        <w:rPr>
          <w:rFonts w:eastAsia="Times New Roman"/>
          <w:bCs/>
          <w:i/>
          <w:lang w:eastAsia="ru-RU"/>
        </w:rPr>
        <w:tab/>
        <w:t xml:space="preserve">- по КВР </w:t>
      </w:r>
      <w:r w:rsidRPr="00EE1167">
        <w:rPr>
          <w:rFonts w:eastAsia="Times New Roman"/>
          <w:b/>
          <w:bCs/>
          <w:i/>
          <w:lang w:eastAsia="ru-RU"/>
        </w:rPr>
        <w:t>615 и 625</w:t>
      </w:r>
      <w:r w:rsidRPr="00EE1167">
        <w:rPr>
          <w:rFonts w:eastAsia="Times New Roman"/>
          <w:bCs/>
          <w:i/>
          <w:lang w:eastAsia="ru-RU"/>
        </w:rPr>
        <w:t xml:space="preserve"> отражают субсидии на </w:t>
      </w:r>
      <w:proofErr w:type="spellStart"/>
      <w:r w:rsidRPr="00EE1167">
        <w:rPr>
          <w:rFonts w:eastAsia="Times New Roman"/>
          <w:bCs/>
          <w:i/>
          <w:lang w:eastAsia="ru-RU"/>
        </w:rPr>
        <w:t>соцзаказ</w:t>
      </w:r>
      <w:proofErr w:type="spellEnd"/>
      <w:r w:rsidRPr="00EE1167">
        <w:rPr>
          <w:rFonts w:eastAsia="Times New Roman"/>
          <w:bCs/>
          <w:i/>
          <w:lang w:eastAsia="ru-RU"/>
        </w:rPr>
        <w:t>, исполнителем которого может быть любое бюджетное или автономное учреждение. Правило касается и учреждений, созданных публично-правовым образованием, от имени которого выступает уполномоченный орган;</w:t>
      </w:r>
    </w:p>
    <w:p w14:paraId="73863919" w14:textId="77777777" w:rsidR="00B440CD" w:rsidRPr="00EE1167" w:rsidRDefault="00B440CD" w:rsidP="00B440CD">
      <w:pPr>
        <w:pStyle w:val="a4"/>
        <w:spacing w:after="0" w:line="312" w:lineRule="auto"/>
        <w:jc w:val="both"/>
        <w:rPr>
          <w:rFonts w:eastAsia="Times New Roman"/>
          <w:bCs/>
          <w:i/>
          <w:lang w:eastAsia="ru-RU"/>
        </w:rPr>
      </w:pPr>
      <w:r w:rsidRPr="00EE1167">
        <w:rPr>
          <w:rFonts w:eastAsia="Times New Roman"/>
          <w:bCs/>
          <w:i/>
          <w:lang w:eastAsia="ru-RU"/>
        </w:rPr>
        <w:t>•</w:t>
      </w:r>
      <w:r w:rsidRPr="00EE1167">
        <w:rPr>
          <w:rFonts w:eastAsia="Times New Roman"/>
          <w:bCs/>
          <w:i/>
          <w:lang w:eastAsia="ru-RU"/>
        </w:rPr>
        <w:tab/>
        <w:t xml:space="preserve">- по КВР </w:t>
      </w:r>
      <w:r w:rsidRPr="00EE1167">
        <w:rPr>
          <w:rFonts w:eastAsia="Times New Roman"/>
          <w:b/>
          <w:bCs/>
          <w:i/>
          <w:lang w:eastAsia="ru-RU"/>
        </w:rPr>
        <w:t xml:space="preserve">853 </w:t>
      </w:r>
      <w:r w:rsidRPr="00EE1167">
        <w:rPr>
          <w:rFonts w:eastAsia="Times New Roman"/>
          <w:bCs/>
          <w:i/>
          <w:lang w:eastAsia="ru-RU"/>
        </w:rPr>
        <w:t>надо отражать обязательные отчисления за рекламу в интернете;</w:t>
      </w:r>
    </w:p>
    <w:p w14:paraId="417D743E" w14:textId="77777777" w:rsidR="00B440CD" w:rsidRPr="00917305" w:rsidRDefault="00B440CD" w:rsidP="00B440CD">
      <w:pPr>
        <w:pStyle w:val="a4"/>
        <w:spacing w:after="0" w:line="312" w:lineRule="auto"/>
        <w:jc w:val="both"/>
        <w:rPr>
          <w:rFonts w:eastAsia="Times New Roman"/>
          <w:bCs/>
          <w:lang w:eastAsia="ru-RU"/>
        </w:rPr>
      </w:pPr>
      <w:r w:rsidRPr="00EE1167">
        <w:rPr>
          <w:rFonts w:eastAsia="Times New Roman"/>
          <w:bCs/>
          <w:i/>
          <w:lang w:eastAsia="ru-RU"/>
        </w:rPr>
        <w:t>•</w:t>
      </w:r>
      <w:r w:rsidRPr="00EE1167">
        <w:rPr>
          <w:rFonts w:eastAsia="Times New Roman"/>
          <w:bCs/>
          <w:i/>
          <w:lang w:eastAsia="ru-RU"/>
        </w:rPr>
        <w:tab/>
        <w:t xml:space="preserve">- расходы на деятельность </w:t>
      </w:r>
      <w:r w:rsidRPr="00EE1167">
        <w:rPr>
          <w:rFonts w:eastAsia="Times New Roman"/>
          <w:bCs/>
          <w:i/>
          <w:u w:val="single"/>
          <w:lang w:eastAsia="ru-RU"/>
        </w:rPr>
        <w:t>территориальных органов местной администрации</w:t>
      </w:r>
      <w:r w:rsidRPr="00EE1167">
        <w:rPr>
          <w:rFonts w:eastAsia="Times New Roman"/>
          <w:bCs/>
          <w:i/>
          <w:lang w:eastAsia="ru-RU"/>
        </w:rPr>
        <w:t xml:space="preserve"> нужно выделять в местном бюджете. Финансовые органы муниципалитетов </w:t>
      </w:r>
      <w:r w:rsidRPr="00EE1167">
        <w:rPr>
          <w:rFonts w:eastAsia="Times New Roman"/>
          <w:bCs/>
          <w:i/>
          <w:u w:val="single"/>
          <w:lang w:eastAsia="ru-RU"/>
        </w:rPr>
        <w:t>присваивают таким затратам обособленное направление расходов или целевую статью</w:t>
      </w:r>
      <w:r w:rsidRPr="00917305">
        <w:rPr>
          <w:rFonts w:eastAsia="Times New Roman"/>
          <w:bCs/>
          <w:u w:val="single"/>
          <w:lang w:eastAsia="ru-RU"/>
        </w:rPr>
        <w:t>.</w:t>
      </w:r>
      <w:r w:rsidRPr="00917305">
        <w:rPr>
          <w:rFonts w:eastAsia="Times New Roman"/>
          <w:bCs/>
          <w:lang w:eastAsia="ru-RU"/>
        </w:rPr>
        <w:t xml:space="preserve"> </w:t>
      </w:r>
    </w:p>
    <w:p w14:paraId="5BBBAF1B" w14:textId="2C453798" w:rsidR="00B440CD" w:rsidRPr="00917305" w:rsidRDefault="00B440CD" w:rsidP="00EE1167">
      <w:pPr>
        <w:pStyle w:val="a4"/>
        <w:spacing w:after="0" w:line="312" w:lineRule="auto"/>
        <w:jc w:val="both"/>
        <w:rPr>
          <w:rFonts w:eastAsia="Times New Roman"/>
          <w:bCs/>
          <w:lang w:eastAsia="ru-RU"/>
        </w:rPr>
      </w:pPr>
      <w:r w:rsidRPr="00917305">
        <w:rPr>
          <w:rFonts w:eastAsia="Times New Roman"/>
          <w:bCs/>
          <w:lang w:eastAsia="ru-RU"/>
        </w:rPr>
        <w:t>(основание: в соответствии с пунктом 30(8) Порядка N 82)</w:t>
      </w:r>
      <w:r w:rsidR="00EE1167">
        <w:rPr>
          <w:rFonts w:eastAsia="Times New Roman"/>
          <w:bCs/>
          <w:lang w:eastAsia="ru-RU"/>
        </w:rPr>
        <w:t xml:space="preserve"> </w:t>
      </w:r>
      <w:r w:rsidR="00EE1167">
        <w:rPr>
          <w:rFonts w:eastAsia="Times New Roman"/>
          <w:bCs/>
          <w:i/>
          <w:sz w:val="22"/>
          <w:szCs w:val="22"/>
          <w:lang w:eastAsia="ru-RU"/>
        </w:rPr>
        <w:t>письмо от 1</w:t>
      </w:r>
      <w:r w:rsidRPr="00EE1167">
        <w:rPr>
          <w:rFonts w:eastAsia="Times New Roman"/>
          <w:bCs/>
          <w:i/>
          <w:sz w:val="22"/>
          <w:szCs w:val="22"/>
          <w:lang w:eastAsia="ru-RU"/>
        </w:rPr>
        <w:t xml:space="preserve">0.10.2025 </w:t>
      </w:r>
      <w:r w:rsidR="00EE1167" w:rsidRPr="00EE1167">
        <w:rPr>
          <w:rFonts w:eastAsia="Times New Roman"/>
          <w:bCs/>
          <w:i/>
          <w:sz w:val="22"/>
          <w:szCs w:val="22"/>
          <w:lang w:eastAsia="ru-RU"/>
        </w:rPr>
        <w:t xml:space="preserve">пункт </w:t>
      </w:r>
      <w:r w:rsidRPr="00EE1167">
        <w:rPr>
          <w:rFonts w:eastAsia="Times New Roman"/>
          <w:b/>
          <w:bCs/>
          <w:i/>
          <w:sz w:val="22"/>
          <w:szCs w:val="22"/>
          <w:lang w:eastAsia="ru-RU"/>
        </w:rPr>
        <w:t>2 .1. Расходы на обеспечение деятельности территориальных органов местной администрации</w:t>
      </w:r>
      <w:r w:rsidRPr="00EE1167">
        <w:rPr>
          <w:rFonts w:eastAsia="Times New Roman"/>
          <w:bCs/>
          <w:i/>
          <w:sz w:val="22"/>
          <w:szCs w:val="22"/>
          <w:lang w:eastAsia="ru-RU"/>
        </w:rPr>
        <w:t xml:space="preserve">. Пунктом 18 статьи 22 </w:t>
      </w:r>
      <w:r w:rsidRPr="00EE1167">
        <w:rPr>
          <w:rFonts w:eastAsia="Times New Roman"/>
          <w:b/>
          <w:bCs/>
          <w:i/>
          <w:sz w:val="22"/>
          <w:szCs w:val="22"/>
          <w:lang w:eastAsia="ru-RU"/>
        </w:rPr>
        <w:t xml:space="preserve">Федерального закона от 20 марта 2025 г. N 33-ФЗ </w:t>
      </w:r>
      <w:r w:rsidRPr="00EE1167">
        <w:rPr>
          <w:rFonts w:eastAsia="Times New Roman"/>
          <w:bCs/>
          <w:i/>
          <w:sz w:val="22"/>
          <w:szCs w:val="22"/>
          <w:lang w:eastAsia="ru-RU"/>
        </w:rPr>
        <w:t xml:space="preserve">"Об общих принципах организации местного самоуправления в единой системе публичной власти" установлено, что при наличии в структуре местной администрации территориальных органов местной администрации расходы на обеспечение деятельности территориальных органов местной администрации предусматриваются в местном бюджете отдельно от других расходов в соответствии с классификацией расходов бюджетов </w:t>
      </w:r>
      <w:r w:rsidR="00EE1167">
        <w:rPr>
          <w:rFonts w:eastAsia="Times New Roman"/>
          <w:bCs/>
          <w:i/>
          <w:sz w:val="22"/>
          <w:szCs w:val="22"/>
          <w:lang w:eastAsia="ru-RU"/>
        </w:rPr>
        <w:t>РФ</w:t>
      </w:r>
      <w:r w:rsidRPr="00917305">
        <w:rPr>
          <w:rFonts w:eastAsia="Times New Roman"/>
          <w:bCs/>
          <w:lang w:eastAsia="ru-RU"/>
        </w:rPr>
        <w:t xml:space="preserve">. </w:t>
      </w:r>
    </w:p>
    <w:p w14:paraId="758DC623" w14:textId="77777777" w:rsidR="00B440CD" w:rsidRPr="00917305" w:rsidRDefault="00B440CD" w:rsidP="00B440CD">
      <w:pPr>
        <w:pStyle w:val="a4"/>
        <w:spacing w:after="0" w:line="312" w:lineRule="auto"/>
        <w:jc w:val="both"/>
        <w:rPr>
          <w:rFonts w:eastAsia="Times New Roman"/>
          <w:bCs/>
          <w:lang w:eastAsia="ru-RU"/>
        </w:rPr>
      </w:pPr>
    </w:p>
    <w:p w14:paraId="3ADA44A0" w14:textId="264CB7F3" w:rsidR="00B440CD" w:rsidRPr="00917305" w:rsidRDefault="00B440CD" w:rsidP="00B440CD">
      <w:pPr>
        <w:pStyle w:val="a4"/>
        <w:spacing w:after="0" w:line="312" w:lineRule="auto"/>
        <w:jc w:val="center"/>
        <w:rPr>
          <w:rFonts w:eastAsia="Times New Roman"/>
          <w:b/>
          <w:bCs/>
          <w:lang w:eastAsia="ru-RU"/>
        </w:rPr>
      </w:pPr>
      <w:r w:rsidRPr="00917305">
        <w:rPr>
          <w:rFonts w:eastAsia="Times New Roman"/>
          <w:b/>
          <w:bCs/>
          <w:lang w:eastAsia="ru-RU"/>
        </w:rPr>
        <w:t xml:space="preserve">МИНИСТЕРСТВО ФИНАНСОВ </w:t>
      </w:r>
      <w:r w:rsidR="00EE1167">
        <w:rPr>
          <w:rFonts w:eastAsia="Times New Roman"/>
          <w:b/>
          <w:bCs/>
          <w:lang w:eastAsia="ru-RU"/>
        </w:rPr>
        <w:t>РФ</w:t>
      </w:r>
    </w:p>
    <w:p w14:paraId="628770A9" w14:textId="77777777" w:rsidR="00B440CD" w:rsidRPr="00B440CD" w:rsidRDefault="00B440CD" w:rsidP="00B440CD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</w:p>
    <w:p w14:paraId="00F9E8A0" w14:textId="77777777" w:rsidR="00B440CD" w:rsidRPr="00B440CD" w:rsidRDefault="00B440CD" w:rsidP="00B440C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ПИСЬМО </w:t>
      </w:r>
    </w:p>
    <w:p w14:paraId="0E5E04D1" w14:textId="77777777" w:rsidR="00B440CD" w:rsidRPr="00B440CD" w:rsidRDefault="00B440CD" w:rsidP="00B440C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 10 октября 2025 г. N 02-05-07/98204 </w:t>
      </w:r>
    </w:p>
    <w:p w14:paraId="47EB6C5D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DA91818" w14:textId="67D6878D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подготовки проектов законов (решений) о бюджетах бюджетной системы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2026 год (на 2026 год и на плановый период 2027 и 2028 годов) Министерство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сообщает, что распределение бюджетных ассигнований на 2026 год (на 2026 год и на плановый период 2027 и 2028 годов) по кодам классификации расходов бюджетов осуществляется: </w:t>
      </w:r>
    </w:p>
    <w:p w14:paraId="4B0E2CE1" w14:textId="293F2660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соответствии с приказами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79DC9D9C" w14:textId="3CA3DC29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от 24 мая 2022 г. </w:t>
      </w:r>
      <w:hyperlink r:id="rId5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82н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Порядке формирования и применения кодов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их структуре и принципах назначения" в редакции приказа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июня 2025 г. N 71н (далее соответственно - Порядок N 82н, Приказ N 71н); </w:t>
      </w:r>
    </w:p>
    <w:p w14:paraId="1F975CC4" w14:textId="7CEDFEEE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от 10 июня 2025 г. </w:t>
      </w:r>
      <w:hyperlink r:id="rId6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70н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утверждении кодов (перечней кодов)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2026 год (на 2026 год и на плановый период 2027 и 2028 годов)" (далее - Приказ N 70н); </w:t>
      </w:r>
    </w:p>
    <w:p w14:paraId="0CCE7EAF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 учетом сопровождающих данные приказы сопоставительных таблиц (таблиц соответствия), к числу которых относится: </w:t>
      </w:r>
    </w:p>
    <w:p w14:paraId="68DEAAE1" w14:textId="0335F2B7" w:rsidR="00B440CD" w:rsidRPr="00B440CD" w:rsidRDefault="001E547C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B440CD"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Таблица</w:t>
        </w:r>
      </w:hyperlink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разделов (подразделов) и видов расходов классификации расходов бюджетов, применяемых при составлении и исполнении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 бюджетов на 2026 год и на плановый период 2027 и 2028 годов; </w:t>
      </w:r>
    </w:p>
    <w:p w14:paraId="414E797E" w14:textId="77777777" w:rsidR="00B440CD" w:rsidRPr="00B440CD" w:rsidRDefault="001E547C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B440CD"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Таблица</w:t>
        </w:r>
      </w:hyperlink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видов расходов классификации расходов бюджетов и статей (подстатей) классификации операций сектора государственного управления, применяемая в 2026 году; </w:t>
      </w:r>
    </w:p>
    <w:p w14:paraId="7A97A4FF" w14:textId="539D769A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Сопоставительная </w:t>
      </w:r>
      <w:hyperlink r:id="rId9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таблица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целевых статей расходов и кодов видов доходов, применяющихся при составлении и исполнении бюджетов бюджетной системы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2026 год и на плановый период 2027 и 2028 годов; </w:t>
      </w:r>
    </w:p>
    <w:p w14:paraId="26A1BCC1" w14:textId="3D25AFB1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Сопоставительная </w:t>
      </w:r>
      <w:hyperlink r:id="rId10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таблица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единых для бюджетов бюджетной системы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расходов классификации расходов бюджетов, применяемых в 2025 году, к применяемым в 2026 году и плановом периоде 2027 и 2028 годах. </w:t>
      </w:r>
    </w:p>
    <w:p w14:paraId="25D3042B" w14:textId="3760ABB6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Вышеуказанные приказы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таблицы соответствия размещены на официальном сайте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11" w:tgtFrame="_blank" w:tooltip="&lt;div class=&quot;doc www&quot;&gt;&lt;span class=&quot;aligner&quot;&gt;&lt;div class=&quot;icon listDocWWW-16&quot;&gt;&lt;/div&gt;&lt;/span&gt;https://minfin.gov.ru/&lt;/div&gt;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https://minfin.gov.ru/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рубрике "Бюджет", разделе "Бюджетная классификация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(подразделах "Нормативные правовые акты и методические рекомендации" и "Методический кабинет"). </w:t>
      </w:r>
    </w:p>
    <w:p w14:paraId="2B53A71C" w14:textId="5BA39F8D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единообразного применения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формировании проектов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местных бюджетов на 2026 год (на 2026 год и на плановый период 2027 и 2028 годов) Министерство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 на следующие особенности и изменения порядка применения кодов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33EAD92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695900E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Изменения и особенности применения кодов классификации доходов бюджетов.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2C45702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14AAD1D" w14:textId="272DBD56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обособленного учета доходов бюджетов от административных штрафов, установленных </w:t>
      </w:r>
      <w:hyperlink r:id="rId12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Кодексом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административных правонарушениях за нарушение </w:t>
      </w:r>
      <w:hyperlink r:id="rId13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дорожного движения, правил эксплуатации транспортного средства, правил движения тяжеловесного и (или) крупногабаритного транспортного средства в случае фиксации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видеозаписи, проектом приказа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внесении изменений в </w:t>
      </w:r>
      <w:hyperlink r:id="rId14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июня 2025 г. N 70н "Об утверждении кодов (перечней кодов)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2026 год (на 2026 год и на плановый период 2027 и 2028 годов)" предусмотрены следующие коды бюджетной классификации: </w:t>
      </w:r>
    </w:p>
    <w:p w14:paraId="28DFECA8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763"/>
        <w:gridCol w:w="7967"/>
      </w:tblGrid>
      <w:tr w:rsidR="00B440CD" w:rsidRPr="00B440CD" w14:paraId="4170C900" w14:textId="77777777" w:rsidTr="00B440CD">
        <w:tc>
          <w:tcPr>
            <w:tcW w:w="0" w:type="auto"/>
            <w:hideMark/>
          </w:tcPr>
          <w:p w14:paraId="3186A893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0" w:type="auto"/>
            <w:hideMark/>
          </w:tcPr>
          <w:p w14:paraId="15FDCF95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1 16 01121 01 0010 140 </w:t>
            </w:r>
          </w:p>
        </w:tc>
        <w:tc>
          <w:tcPr>
            <w:tcW w:w="0" w:type="auto"/>
            <w:hideMark/>
          </w:tcPr>
          <w:p w14:paraId="45113D7D" w14:textId="03703DB2" w:rsidR="00B440CD" w:rsidRPr="00B440CD" w:rsidRDefault="00B440CD" w:rsidP="00B440C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Административные штрафы, установленные </w:t>
            </w:r>
            <w:hyperlink r:id="rId15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главой 12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Кодекса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об административных правонарушениях, за административные правонарушения в области дорожного движения, налагаемые судьями федеральных судов, должностными лицами федеральных государственных органов, учреждений (штрафы за нарушение </w:t>
            </w:r>
            <w:hyperlink r:id="rId16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Правил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дорожного движения, правил эксплуатации транспортного средства в случае фиксации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видеозаписи); </w:t>
            </w:r>
          </w:p>
        </w:tc>
      </w:tr>
      <w:tr w:rsidR="00B440CD" w:rsidRPr="00B440CD" w14:paraId="4ABA42A6" w14:textId="77777777" w:rsidTr="00B440CD">
        <w:tc>
          <w:tcPr>
            <w:tcW w:w="0" w:type="auto"/>
            <w:hideMark/>
          </w:tcPr>
          <w:p w14:paraId="1EDBEC67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000 </w:t>
            </w:r>
          </w:p>
        </w:tc>
        <w:tc>
          <w:tcPr>
            <w:tcW w:w="0" w:type="auto"/>
            <w:hideMark/>
          </w:tcPr>
          <w:p w14:paraId="7608F85E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1 16 01121 01 0011 140 </w:t>
            </w:r>
          </w:p>
        </w:tc>
        <w:tc>
          <w:tcPr>
            <w:tcW w:w="0" w:type="auto"/>
            <w:hideMark/>
          </w:tcPr>
          <w:p w14:paraId="512D1CE4" w14:textId="627B8AC0" w:rsidR="00B440CD" w:rsidRPr="00B440CD" w:rsidRDefault="00B440CD" w:rsidP="00B440C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Административные штрафы, установленные </w:t>
            </w:r>
            <w:hyperlink r:id="rId17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главой 12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Кодекса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об административных правонарушениях, за административные правонарушения в области дорожного движения, налагаемые судьями федеральных судов, должностными лицами федеральных государственных органов, учреждений (штрафы за нарушения правил движения тяжеловесного и (или) крупногабаритного транспортного средства, выявленные при осуществлении весового и габаритного контроля на автомобильных дорогах общего пользования регионального, межмуниципального или местного значения, в случае фиксации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видеозаписи); </w:t>
            </w:r>
          </w:p>
        </w:tc>
      </w:tr>
      <w:tr w:rsidR="00B440CD" w:rsidRPr="00B440CD" w14:paraId="3594BFDD" w14:textId="77777777" w:rsidTr="00B440CD">
        <w:tc>
          <w:tcPr>
            <w:tcW w:w="0" w:type="auto"/>
            <w:hideMark/>
          </w:tcPr>
          <w:p w14:paraId="669BC2C1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000 </w:t>
            </w:r>
          </w:p>
        </w:tc>
        <w:tc>
          <w:tcPr>
            <w:tcW w:w="0" w:type="auto"/>
            <w:hideMark/>
          </w:tcPr>
          <w:p w14:paraId="008B47E6" w14:textId="77777777" w:rsidR="00B440CD" w:rsidRPr="00B440CD" w:rsidRDefault="00B440CD" w:rsidP="00B44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1 16 01122 01 0002 140 </w:t>
            </w:r>
          </w:p>
        </w:tc>
        <w:tc>
          <w:tcPr>
            <w:tcW w:w="0" w:type="auto"/>
            <w:hideMark/>
          </w:tcPr>
          <w:p w14:paraId="7A51F79A" w14:textId="241338D4" w:rsidR="00B440CD" w:rsidRPr="00B440CD" w:rsidRDefault="00B440CD" w:rsidP="00B440C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Административные штрафы, установленные </w:t>
            </w:r>
            <w:hyperlink r:id="rId18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главой 12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Кодекса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об административных правонарушениях, за административные правонарушения в области дорожного движения, налагаемые должностными лицами органов исполнительной власти субъектов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, учреждениями субъектов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(штрафы за нарушение </w:t>
            </w:r>
            <w:hyperlink r:id="rId19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Правил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дорожного движения, правил эксплуатации транспортного средства, налагаемые должностными лицами органов исполнительной власти субъектов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при осуществлении полномочий в рамках соглашения с федеральным органом исполнительной власти о передаче осуществления части полномочий, заключенного в соответствии со </w:t>
            </w:r>
            <w:hyperlink r:id="rId20" w:history="1">
              <w:r w:rsidRPr="00B440CD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статьей 23.79</w:t>
              </w:r>
            </w:hyperlink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Кодекса </w:t>
            </w:r>
            <w:r w:rsidR="00EE11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РФ</w:t>
            </w:r>
            <w:r w:rsidRPr="00B440C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об административных правонарушениях, в случае фиксации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видеозаписи)". </w:t>
            </w:r>
          </w:p>
        </w:tc>
      </w:tr>
    </w:tbl>
    <w:p w14:paraId="26915C7A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19569F8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Изменения и особенности применения целевых статей (направлений расходов).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C0F2B08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7CF2A6DF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Расходы на обеспечение деятельности территориальных органов местной администрации.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3F8B878" w14:textId="618E8C09" w:rsidR="00B440CD" w:rsidRPr="00B440CD" w:rsidRDefault="001E547C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="00B440CD"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18 статьи 22</w:t>
        </w:r>
      </w:hyperlink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20 марта 2025 г. N 33-ФЗ "Об общих принципах организации местного самоуправления в единой системе публичной власти" установлено, что при наличии в структуре местной администрации территориальных органов местной администрации расходы на обеспечение деятельности территориальных органов местной администрации предусматриваются в местном бюджете отдельно от других расходов в соответствии с классификацией расходов бюджетов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7C98604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22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30(8)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N 82н финансовые органы муниципальных образований при наличии в структуре местной администрации территориальных органов местной администрации присваивают обособленное направление расходов (обособленные направления расходов) либо обособленную целевую статью (обособленные целевые статьи) на обеспечение деятельности указанных территориальных органов местной администрации. </w:t>
      </w:r>
    </w:p>
    <w:p w14:paraId="09275106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445C198A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Расходы на обеспечение устойчивого сокращения непригодного для проживания жилого фонда.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4C8C1E" w14:textId="583572C3" w:rsidR="00B440CD" w:rsidRPr="00B440CD" w:rsidRDefault="001E547C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="00B440CD"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Проектом</w:t>
        </w:r>
      </w:hyperlink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"О федеральном бюджете на 2026 год и на плановый период 2027 и 2028 годов" предусмотрены бюджетные ассигнования на предоставление имущественного взноса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публично-правовую компанию "Фонд развития территорий" (далее - Фонд) на обеспечение устойчивого сокращения непригодного для проживания жилого фонда по целевой статье расходов 05 2 И2 67483. </w:t>
      </w:r>
    </w:p>
    <w:p w14:paraId="3FA80B3A" w14:textId="2C306CFA" w:rsidR="00B440CD" w:rsidRPr="00B440CD" w:rsidRDefault="001E547C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="00B440CD"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43</w:t>
        </w:r>
      </w:hyperlink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82н установлено, что отражение расходов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целевым статьям расходов на реализацию региональных проектов, направленных на 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достижение соответствующих показателей и реализацию мероприятий (результатов) федеральных проектов, входящих в состав национальных проектов, осуществляется на 4 - 5 разряде кода целевой статьи расходов, где значение 4 - 5 разряда кода целевой статьи расходов бюджета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B440CD"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соответствовать кодам соответствующих федеральных проектов. </w:t>
      </w:r>
    </w:p>
    <w:p w14:paraId="2CC38FFB" w14:textId="29C2DCBA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25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24(1)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N 82н финансовый орган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присваивает обособленное направление расходов (обособленные направления расходов) либо обособленную целевую статью (обособленные целевые статьи) в целях достижения каждого мероприятия (результата) структурного элемента (регионального проекта, ведомственного проекта) проектных частей государственных программ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57756D7" w14:textId="52028929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26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списания задолженности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Российской Федерацией по отдельным бюджетным кредитам и направления субъектами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средств, высвобождаемых в результате списания задолженности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указанным бюджетным кредитам, утвержденными постановлением Правительства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 февраля 2025 г. N 79 (далее - Правила), средства бюджета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высвобождаемые в результате списания задолженности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Российской Федерацией по бюджетным кредитам (далее - высвобождаемые средства), направляются на реализацию мероприятий, осуществляемых в рамках поддержки инвестиций и реализации инфраструктурных проектов по сферам, предусмотренным </w:t>
      </w:r>
      <w:hyperlink r:id="rId27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абзацами третьим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28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десятым пункта 6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9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пунктами 7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30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8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Правил. </w:t>
      </w:r>
    </w:p>
    <w:p w14:paraId="2E4B5AF6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31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абзацу 4 пункта 6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высвобождаемые средства направляются в том числе на реализацию мероприятий по переселению граждан из аварийного жилищного фонда. </w:t>
      </w:r>
    </w:p>
    <w:p w14:paraId="1BED5594" w14:textId="3BEEA01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32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30(7)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N 82н финансовый орган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присваивает обособленное направление расходов (обособленные направления расходов) либо обособленную целевую статью (обособленные целевые статьи) в целях реализации мероприятия, осуществляемого в рамках поддержки инвестиций и реализации инфраструктурных проектов, источником финансового обеспечения которого являются высвобождаемые средства. </w:t>
      </w:r>
    </w:p>
    <w:p w14:paraId="7AF8C9CE" w14:textId="2D00C02D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Принимая во внимание вышеизложенное, а также положения </w:t>
      </w:r>
      <w:hyperlink r:id="rId33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 4 статьи 21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Бюджетный кодекс), расходы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обеспечение устойчивого сокращения непригодного для проживания жилого фонда подлежат отражению по целевой статье расходов, содержащей в 4 - 5 разрядах - код федерального проекта (И2) и направление расходов, увязанное с конкретным мероприятием (результатом) регионального проекта. </w:t>
      </w:r>
    </w:p>
    <w:p w14:paraId="3562E922" w14:textId="6697AE1B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 обеспечить в пределах полномочий, установленных бюджетным законодательством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утверждение целевых статей расходов, содержащих следующие направления расходов (6 - 10 разряды кода целевой статьи классификации расходов бюджетов), для отражения расходов на обеспечение устойчивого сокращения непригодного для проживания жилого фонда, осуществляемых: </w:t>
      </w:r>
    </w:p>
    <w:p w14:paraId="2E969C96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счет средств, поступивших от Фонда - XX X И2 67483; </w:t>
      </w:r>
    </w:p>
    <w:p w14:paraId="6301FB29" w14:textId="701779EA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счет средств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высвобождаемых средств), в том числе за счет субсидий из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местным бюджетам - XX X И2 67484; </w:t>
      </w:r>
    </w:p>
    <w:p w14:paraId="5E0D3779" w14:textId="39365593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за счет высвобождаемых средств, в том числе за счет субсидий из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местным бюджетам - XX X И2 6748X с установлением в пятом разряде кода направления расходов значения, содержащего букву русского или латинского алфавита в соответствии с </w:t>
      </w:r>
      <w:hyperlink r:id="rId34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23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N 82н (за исключением "S"); </w:t>
      </w:r>
    </w:p>
    <w:p w14:paraId="3C160628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счет средств местных бюджетов - XX X И2 6748S. </w:t>
      </w:r>
    </w:p>
    <w:p w14:paraId="33F70745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6DEBAA2" w14:textId="14025F32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2.3. Субвенции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выплату региональных социальных доплат к пенсии.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9AAA727" w14:textId="5E7DC1EC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hyperlink r:id="rId35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17 июля 1999 г. N 178-ФЗ "О государственной социальной помощи" (в редакции Федерального закона от 20 марта 2025 г. N 39-ФЗ, вступающего в силу с 1 января 2026 г.) (далее - Закон N 178-ФЗ) установлено, что в случае, если полномочия субъекта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осуществлению региональной социальной доплаты к пенсии переданы Фонду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финансовое обеспечение расходов на выплату региональных социальных доплат к пенсии осуществляется в том числе за счет бюджетных ассигнований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финансовое обеспечение организации доставки указанных доплат, предоставляемых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субвенций на основании соглашений, заключаемых между высшими исполнительными органами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Фондом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2DB55E4" w14:textId="4C7F5C52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обеспечения сопоставимости показателей исполнения бюджетов бюджетной системы, входящих в консолидированный бюджет, Министерство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 при предоставлении субвенций из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36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178-ФЗ использовать направление расходов 31940 "Субвенции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выплату региональных социальных доплат к пенсии" классификации расходов бюджетов. </w:t>
      </w:r>
    </w:p>
    <w:p w14:paraId="237AD3B0" w14:textId="3EF86458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37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53.5.3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N 82н предоставление указанных субвенций из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отражению по виду расходов 530 "Субвенции" классификации расходов бюджетов. </w:t>
      </w:r>
    </w:p>
    <w:p w14:paraId="3A17C1D5" w14:textId="7856B2C3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Поступление в доход бюджета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средств отражается по коду вида доходов 000 2 02 33194 06 0000 150 "Субвенции бюджету Фонда пенсионного и социального страхования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выплату региональных социальных доплат к пенсии" классификации доходов бюджетов. </w:t>
      </w:r>
    </w:p>
    <w:p w14:paraId="3C73D960" w14:textId="3845D961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положений </w:t>
      </w:r>
      <w:hyperlink r:id="rId38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178-ФЗ проектом приказа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внесении изменений в приказ Министерства финансов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июня 2025 г. N 70н "Об утверждении кодов (перечней кодов)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2026 год (на 2026 год и на плановый период 2027 и 2028 годов)" предусмотрено дополнение </w:t>
      </w:r>
      <w:hyperlink r:id="rId39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приложений N 1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0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9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N 70н указанными кодами бюджетной классификации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3671F47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627B3BE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Изменения и особенности применения видов расходов.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276EC5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FD140E0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Субсидии в целях финансового обеспечения (возмещения) исполнения государственного (муниципального) социального заказа на оказание государственных (муниципальных) услуг в социальной сфере, предоставляемые бюджетным, автономным учреждениям по результатам отбора исполнителей услуг (виды расходов 615, 625).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9B2ABE4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Приказом N 71н внесены изменения в порядок применения видов расходов 615 и 625. Согласно указанным изменениям по данным видам расходов отражаются расходы на предоставление бюджетным и автономным учреждениям субсидий в целях финансового обеспечения (возмещения) исполнения государственного (муниципального) социального заказа на оказание государственных (муниципальных) услуг в социальной сфере в случае, если по результатам отбора исполнителей услуг, проводимого в соответствии с Федеральным законом "О государственном (муниципальном) социальном заказе на оказание государственных (муниципальных) услуг в социальной сфере", исполнителем услуг становится любое бюджетное или автономное учреждение, в том числе созданное публично-правовым образованием, от имени которого выступает уполномоченный орган. </w:t>
      </w:r>
    </w:p>
    <w:p w14:paraId="26790D7E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D074F14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 Расходы в рамках концессионных соглашений.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715D7F" w14:textId="289F2D05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финансового обеспечения принятых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(получателем бюджетных средств) бюджетных обязательств юридическим лицам, индивидуальным предпринимателям, являющимся стороной концессионных соглашений, в бюджетах бюджетной системы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предусматриваться субсидии в соответствии с </w:t>
      </w:r>
      <w:hyperlink r:id="rId41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6 статьи 78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кодекса, предоставляемые в соответствии с условиями и сроками, предусмотренными концессионными соглашениями. </w:t>
      </w:r>
    </w:p>
    <w:p w14:paraId="541CC9EC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финансового участия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положениями </w:t>
      </w:r>
      <w:hyperlink r:id="rId42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10.1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21 июля 2005 г. N 115-ФЗ "О концессионных соглашениях" (далее - Закон N 115-ФЗ) и могут быть реализованы в порядке финансового обеспечения или возмещения затрат (в зависимости от условий концессионного соглашения). </w:t>
      </w:r>
    </w:p>
    <w:p w14:paraId="6F7B3514" w14:textId="6FC38B6B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требованиями </w:t>
      </w:r>
      <w:hyperlink r:id="rId43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Порядка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82н с 2025 года расходы бюджетов субъектов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местных бюджетов на предоставление субсидий концессионерам в зависимости от их назначения отражаются по видам расходов: </w:t>
      </w:r>
    </w:p>
    <w:p w14:paraId="64B03201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891 "Субсидии юридическим лицам, индивидуальным предпринимателям, являющимся стороной концессионных соглашений, на финансирование капитального гранта, платы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"; </w:t>
      </w:r>
    </w:p>
    <w:p w14:paraId="567B4660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892 "Субсидии юридическим лицам, индивидуальным предпринимателям, являющимся стороной концессионных соглашений, на финансовое обеспечение (возмещение) иных расходов, возмещение недополученных доходов в соответствии с концессионными соглашениями". </w:t>
      </w:r>
    </w:p>
    <w:p w14:paraId="5247ADEF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44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9 статьи 3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 115-ФЗ концессионным соглашением может быть предусмотрено предоставление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владение и в пользование концессионера имущества, принадлежащего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концеденту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праве собственности, образующего единое целое с объектом концессионного соглашения и (или) предназначенного для использования в целях создания условий осуществления концессионером деятельности, предусмотренной концессионным соглашением (далее - иное передаваемое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имущество). При этом, исходя из определений, приведенных в </w:t>
      </w:r>
      <w:hyperlink r:id="rId45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частях 1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6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 статьи 3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 115-ФЗ, иное передаваемое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имущество не является объектом концессионного соглашения и не создается концессионером. </w:t>
      </w:r>
    </w:p>
    <w:p w14:paraId="22E89A98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включения в концессионное соглашение обязательств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передаче концессионеру указанного имущества у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возникать необходимость осуществления бюджетных инвестиций в целях создания такого имущества. </w:t>
      </w:r>
    </w:p>
    <w:p w14:paraId="507F7ADB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Возможность осуществления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бюджетных инвестиций установлена </w:t>
      </w:r>
      <w:hyperlink r:id="rId47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5 статьи 79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кодекса, а расходы на их осуществление согласно </w:t>
      </w:r>
      <w:hyperlink r:id="rId48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82н следует отражать по виду расходов 415 "Бюджетные инвестиции в соответствии с концессионными соглашениями". </w:t>
      </w:r>
    </w:p>
    <w:p w14:paraId="459901E5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указанный вид расходов также относятся расходы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работ (услуг), выполняемых по объекту концессионного соглашения на стадии проектирования (если обязательства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выполнению таких работ предусмотрены концессионным соглашением), например, подготовка земельного участка, внеплощадочные работы по сетям. </w:t>
      </w:r>
    </w:p>
    <w:p w14:paraId="19EA7BF8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бюджетных ассигнований на обеспечение принятых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концедентами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(получателями бюджетных средств) бюджетных обязательств следует осуществлять с учетом положений настоящего пункта. </w:t>
      </w:r>
    </w:p>
    <w:p w14:paraId="53A2A166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116AAC3" w14:textId="77777777" w:rsidR="00B440CD" w:rsidRPr="00B440CD" w:rsidRDefault="00B440CD" w:rsidP="00B440CD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Расходы на уплату обязательных отчислений за распространение рекламы в информационно-телекоммуникационной сети "Интернет".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DA1B31C" w14:textId="12C38492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49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18.2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13 марта 2006 г. N 38-ФЗ "О рекламе" </w:t>
      </w:r>
      <w:proofErr w:type="spellStart"/>
      <w:r w:rsidRPr="00B440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рекламораспространители</w:t>
      </w:r>
      <w:proofErr w:type="spellEnd"/>
      <w:r w:rsidRPr="00B440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операторы рекламных систем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осуществляющие распространение в информационно-телекоммуникационной сети "Интернет" рекламы, направленной на привлечение внимания потребителей рекламы, находящихся на территории </w:t>
      </w:r>
      <w:r w:rsidR="00EE1167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обязаны осуществлять </w:t>
      </w:r>
      <w:r w:rsidRPr="00B440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обязательные отчисления от суммы дохода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полученного от реализации услуг по распространению рекламы в информационно-телекоммуникационной сети "Интернет". </w:t>
      </w:r>
    </w:p>
    <w:p w14:paraId="3F6122D2" w14:textId="77777777" w:rsidR="00B440CD" w:rsidRPr="00B440CD" w:rsidRDefault="00B440CD" w:rsidP="00B440CD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на уплату обязательных отчислений за распространение рекламы в информационно-телекоммуникационной сети "Интернет" в соответствии с положениями </w:t>
      </w:r>
      <w:hyperlink r:id="rId50" w:history="1">
        <w:r w:rsidRPr="00B440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Порядка</w:t>
        </w:r>
      </w:hyperlink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82н подлежат отражению </w:t>
      </w:r>
      <w:r w:rsidRPr="00B440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виду расходов 853</w:t>
      </w: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"Уплата иных платежей" классификации расходов бюджетов. </w:t>
      </w:r>
    </w:p>
    <w:p w14:paraId="0C81B0A1" w14:textId="77777777" w:rsidR="00B440CD" w:rsidRPr="00B440CD" w:rsidRDefault="00B440CD" w:rsidP="00B440CD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661B7E6" w14:textId="77777777" w:rsidR="00B440CD" w:rsidRPr="00B440CD" w:rsidRDefault="00B440CD" w:rsidP="00B440CD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И.А.ОКЛАДНИКОВА </w:t>
      </w:r>
    </w:p>
    <w:p w14:paraId="43F38A15" w14:textId="562059A3" w:rsidR="00AE2157" w:rsidRPr="00AE2157" w:rsidRDefault="00AE2157" w:rsidP="00AE2157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E2E76E" w14:textId="77777777" w:rsidR="00AE2157" w:rsidRPr="00917305" w:rsidRDefault="00AE2157" w:rsidP="000C67A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E2157" w:rsidRPr="00917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584D"/>
    <w:multiLevelType w:val="multilevel"/>
    <w:tmpl w:val="B8E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E5F9E"/>
    <w:multiLevelType w:val="multilevel"/>
    <w:tmpl w:val="05B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804D47"/>
    <w:multiLevelType w:val="multilevel"/>
    <w:tmpl w:val="A27E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13D0B"/>
    <w:multiLevelType w:val="multilevel"/>
    <w:tmpl w:val="2266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DD7817"/>
    <w:multiLevelType w:val="hybridMultilevel"/>
    <w:tmpl w:val="90243C88"/>
    <w:lvl w:ilvl="0" w:tplc="7070F6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0642BB"/>
    <w:multiLevelType w:val="hybridMultilevel"/>
    <w:tmpl w:val="5E9284C4"/>
    <w:lvl w:ilvl="0" w:tplc="DC2C085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3631A1"/>
    <w:multiLevelType w:val="hybridMultilevel"/>
    <w:tmpl w:val="7B7E203C"/>
    <w:lvl w:ilvl="0" w:tplc="FEFE1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12E21AD6"/>
    <w:multiLevelType w:val="hybridMultilevel"/>
    <w:tmpl w:val="960E0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E1308"/>
    <w:multiLevelType w:val="hybridMultilevel"/>
    <w:tmpl w:val="7CA8D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B2719"/>
    <w:multiLevelType w:val="hybridMultilevel"/>
    <w:tmpl w:val="4D423A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EB581C"/>
    <w:multiLevelType w:val="hybridMultilevel"/>
    <w:tmpl w:val="0586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734100"/>
    <w:multiLevelType w:val="hybridMultilevel"/>
    <w:tmpl w:val="AC6AD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42CC5"/>
    <w:multiLevelType w:val="multilevel"/>
    <w:tmpl w:val="5C06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8F134C"/>
    <w:multiLevelType w:val="multilevel"/>
    <w:tmpl w:val="F76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9C3AB5"/>
    <w:multiLevelType w:val="hybridMultilevel"/>
    <w:tmpl w:val="986ABC72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2C393687"/>
    <w:multiLevelType w:val="hybridMultilevel"/>
    <w:tmpl w:val="0F523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D7086"/>
    <w:multiLevelType w:val="hybridMultilevel"/>
    <w:tmpl w:val="0396D18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FF6218A"/>
    <w:multiLevelType w:val="hybridMultilevel"/>
    <w:tmpl w:val="B57A82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578BD"/>
    <w:multiLevelType w:val="multilevel"/>
    <w:tmpl w:val="9956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2E3589"/>
    <w:multiLevelType w:val="hybridMultilevel"/>
    <w:tmpl w:val="FA6236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3C4E498B"/>
    <w:multiLevelType w:val="hybridMultilevel"/>
    <w:tmpl w:val="56763F90"/>
    <w:lvl w:ilvl="0" w:tplc="CFB4D9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CBD6947"/>
    <w:multiLevelType w:val="hybridMultilevel"/>
    <w:tmpl w:val="0DF0ED00"/>
    <w:lvl w:ilvl="0" w:tplc="CFB4D97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3FF25A86"/>
    <w:multiLevelType w:val="hybridMultilevel"/>
    <w:tmpl w:val="00A2C25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408A3F11"/>
    <w:multiLevelType w:val="hybridMultilevel"/>
    <w:tmpl w:val="22E616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6B435C4"/>
    <w:multiLevelType w:val="multilevel"/>
    <w:tmpl w:val="DFB4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724D6E"/>
    <w:multiLevelType w:val="hybridMultilevel"/>
    <w:tmpl w:val="70C22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936041"/>
    <w:multiLevelType w:val="hybridMultilevel"/>
    <w:tmpl w:val="B850449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592244E9"/>
    <w:multiLevelType w:val="hybridMultilevel"/>
    <w:tmpl w:val="AC107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F672FD"/>
    <w:multiLevelType w:val="hybridMultilevel"/>
    <w:tmpl w:val="3E40A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553258"/>
    <w:multiLevelType w:val="hybridMultilevel"/>
    <w:tmpl w:val="0B32FF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66D66280"/>
    <w:multiLevelType w:val="multilevel"/>
    <w:tmpl w:val="024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263EBA"/>
    <w:multiLevelType w:val="hybridMultilevel"/>
    <w:tmpl w:val="5D0860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A1B23"/>
    <w:multiLevelType w:val="hybridMultilevel"/>
    <w:tmpl w:val="7C321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DB49AF"/>
    <w:multiLevelType w:val="hybridMultilevel"/>
    <w:tmpl w:val="C91C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EE4C97"/>
    <w:multiLevelType w:val="hybridMultilevel"/>
    <w:tmpl w:val="E59ACB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6E73BC6"/>
    <w:multiLevelType w:val="hybridMultilevel"/>
    <w:tmpl w:val="BCCC9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D5AB6"/>
    <w:multiLevelType w:val="hybridMultilevel"/>
    <w:tmpl w:val="93E434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835F0E"/>
    <w:multiLevelType w:val="hybridMultilevel"/>
    <w:tmpl w:val="6BD8D81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"/>
  </w:num>
  <w:num w:numId="3">
    <w:abstractNumId w:val="21"/>
  </w:num>
  <w:num w:numId="4">
    <w:abstractNumId w:val="30"/>
  </w:num>
  <w:num w:numId="5">
    <w:abstractNumId w:val="10"/>
  </w:num>
  <w:num w:numId="6">
    <w:abstractNumId w:val="20"/>
  </w:num>
  <w:num w:numId="7">
    <w:abstractNumId w:val="7"/>
  </w:num>
  <w:num w:numId="8">
    <w:abstractNumId w:val="36"/>
  </w:num>
  <w:num w:numId="9">
    <w:abstractNumId w:val="25"/>
  </w:num>
  <w:num w:numId="10">
    <w:abstractNumId w:val="8"/>
  </w:num>
  <w:num w:numId="11">
    <w:abstractNumId w:val="33"/>
  </w:num>
  <w:num w:numId="12">
    <w:abstractNumId w:val="27"/>
  </w:num>
  <w:num w:numId="13">
    <w:abstractNumId w:val="22"/>
  </w:num>
  <w:num w:numId="14">
    <w:abstractNumId w:val="37"/>
  </w:num>
  <w:num w:numId="15">
    <w:abstractNumId w:val="14"/>
  </w:num>
  <w:num w:numId="16">
    <w:abstractNumId w:val="26"/>
  </w:num>
  <w:num w:numId="17">
    <w:abstractNumId w:val="34"/>
  </w:num>
  <w:num w:numId="18">
    <w:abstractNumId w:val="1"/>
  </w:num>
  <w:num w:numId="19">
    <w:abstractNumId w:val="3"/>
  </w:num>
  <w:num w:numId="20">
    <w:abstractNumId w:val="13"/>
  </w:num>
  <w:num w:numId="21">
    <w:abstractNumId w:val="12"/>
  </w:num>
  <w:num w:numId="22">
    <w:abstractNumId w:val="0"/>
  </w:num>
  <w:num w:numId="23">
    <w:abstractNumId w:val="18"/>
  </w:num>
  <w:num w:numId="24">
    <w:abstractNumId w:val="16"/>
  </w:num>
  <w:num w:numId="25">
    <w:abstractNumId w:val="6"/>
  </w:num>
  <w:num w:numId="26">
    <w:abstractNumId w:val="23"/>
  </w:num>
  <w:num w:numId="27">
    <w:abstractNumId w:val="5"/>
  </w:num>
  <w:num w:numId="28">
    <w:abstractNumId w:val="9"/>
  </w:num>
  <w:num w:numId="29">
    <w:abstractNumId w:val="11"/>
  </w:num>
  <w:num w:numId="30">
    <w:abstractNumId w:val="31"/>
  </w:num>
  <w:num w:numId="31">
    <w:abstractNumId w:val="28"/>
  </w:num>
  <w:num w:numId="32">
    <w:abstractNumId w:val="35"/>
  </w:num>
  <w:num w:numId="33">
    <w:abstractNumId w:val="15"/>
  </w:num>
  <w:num w:numId="34">
    <w:abstractNumId w:val="4"/>
  </w:num>
  <w:num w:numId="35">
    <w:abstractNumId w:val="17"/>
  </w:num>
  <w:num w:numId="36">
    <w:abstractNumId w:val="32"/>
  </w:num>
  <w:num w:numId="37">
    <w:abstractNumId w:val="19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123FF"/>
    <w:rsid w:val="00023FB9"/>
    <w:rsid w:val="00055898"/>
    <w:rsid w:val="00095ACA"/>
    <w:rsid w:val="00097FF8"/>
    <w:rsid w:val="000C67A2"/>
    <w:rsid w:val="000E3028"/>
    <w:rsid w:val="0014541D"/>
    <w:rsid w:val="00152DFD"/>
    <w:rsid w:val="001553B5"/>
    <w:rsid w:val="001564E4"/>
    <w:rsid w:val="001801FE"/>
    <w:rsid w:val="001E547C"/>
    <w:rsid w:val="001F23E2"/>
    <w:rsid w:val="00225DAA"/>
    <w:rsid w:val="00252C77"/>
    <w:rsid w:val="00265A73"/>
    <w:rsid w:val="00276862"/>
    <w:rsid w:val="00277E97"/>
    <w:rsid w:val="002C4869"/>
    <w:rsid w:val="002C52AA"/>
    <w:rsid w:val="00301197"/>
    <w:rsid w:val="00315CEF"/>
    <w:rsid w:val="003A26B0"/>
    <w:rsid w:val="003A315A"/>
    <w:rsid w:val="003C7695"/>
    <w:rsid w:val="003D0AD0"/>
    <w:rsid w:val="003D1E04"/>
    <w:rsid w:val="003D79AE"/>
    <w:rsid w:val="003F186F"/>
    <w:rsid w:val="003F7A64"/>
    <w:rsid w:val="0046677F"/>
    <w:rsid w:val="00466C55"/>
    <w:rsid w:val="00483FD7"/>
    <w:rsid w:val="004842A8"/>
    <w:rsid w:val="004A015A"/>
    <w:rsid w:val="00537AA4"/>
    <w:rsid w:val="00545046"/>
    <w:rsid w:val="0056505D"/>
    <w:rsid w:val="0059067C"/>
    <w:rsid w:val="005A14A9"/>
    <w:rsid w:val="005C2834"/>
    <w:rsid w:val="005D3F5F"/>
    <w:rsid w:val="00603EC4"/>
    <w:rsid w:val="00604480"/>
    <w:rsid w:val="00605708"/>
    <w:rsid w:val="00693A61"/>
    <w:rsid w:val="006969F1"/>
    <w:rsid w:val="00702725"/>
    <w:rsid w:val="00721B35"/>
    <w:rsid w:val="00735F72"/>
    <w:rsid w:val="00742A96"/>
    <w:rsid w:val="00782886"/>
    <w:rsid w:val="007923B7"/>
    <w:rsid w:val="0079407A"/>
    <w:rsid w:val="007D3D3F"/>
    <w:rsid w:val="007E638C"/>
    <w:rsid w:val="007F44A0"/>
    <w:rsid w:val="007F57CD"/>
    <w:rsid w:val="0080202B"/>
    <w:rsid w:val="0083150B"/>
    <w:rsid w:val="008633F2"/>
    <w:rsid w:val="008813B5"/>
    <w:rsid w:val="008908BA"/>
    <w:rsid w:val="008A591F"/>
    <w:rsid w:val="008C1217"/>
    <w:rsid w:val="008C552D"/>
    <w:rsid w:val="008D2A8C"/>
    <w:rsid w:val="0090645A"/>
    <w:rsid w:val="00911FEC"/>
    <w:rsid w:val="00917305"/>
    <w:rsid w:val="009212B9"/>
    <w:rsid w:val="00923CB9"/>
    <w:rsid w:val="0093142D"/>
    <w:rsid w:val="009835F0"/>
    <w:rsid w:val="009901AE"/>
    <w:rsid w:val="009A2323"/>
    <w:rsid w:val="009B6D77"/>
    <w:rsid w:val="009D50D5"/>
    <w:rsid w:val="009F30CE"/>
    <w:rsid w:val="00A226FF"/>
    <w:rsid w:val="00A447DF"/>
    <w:rsid w:val="00A45CB1"/>
    <w:rsid w:val="00A5219E"/>
    <w:rsid w:val="00A804AB"/>
    <w:rsid w:val="00A80BA0"/>
    <w:rsid w:val="00A9657D"/>
    <w:rsid w:val="00AA4C8C"/>
    <w:rsid w:val="00AD6809"/>
    <w:rsid w:val="00AE2157"/>
    <w:rsid w:val="00AF79B3"/>
    <w:rsid w:val="00B024B7"/>
    <w:rsid w:val="00B1018B"/>
    <w:rsid w:val="00B27828"/>
    <w:rsid w:val="00B440CD"/>
    <w:rsid w:val="00B514B7"/>
    <w:rsid w:val="00B519F4"/>
    <w:rsid w:val="00B97BF8"/>
    <w:rsid w:val="00BB2D9C"/>
    <w:rsid w:val="00BD2116"/>
    <w:rsid w:val="00BD416D"/>
    <w:rsid w:val="00BF3A9C"/>
    <w:rsid w:val="00C0264C"/>
    <w:rsid w:val="00C24798"/>
    <w:rsid w:val="00C576C4"/>
    <w:rsid w:val="00C610D5"/>
    <w:rsid w:val="00C82BD1"/>
    <w:rsid w:val="00CC6B89"/>
    <w:rsid w:val="00CD05C7"/>
    <w:rsid w:val="00CD09A6"/>
    <w:rsid w:val="00D12D73"/>
    <w:rsid w:val="00D5150F"/>
    <w:rsid w:val="00D5170D"/>
    <w:rsid w:val="00D66B75"/>
    <w:rsid w:val="00D70980"/>
    <w:rsid w:val="00D721F6"/>
    <w:rsid w:val="00DA3751"/>
    <w:rsid w:val="00DC65C7"/>
    <w:rsid w:val="00E01897"/>
    <w:rsid w:val="00E15A3D"/>
    <w:rsid w:val="00E60FB2"/>
    <w:rsid w:val="00E87113"/>
    <w:rsid w:val="00E87C62"/>
    <w:rsid w:val="00EB1CF2"/>
    <w:rsid w:val="00EB522D"/>
    <w:rsid w:val="00EC7431"/>
    <w:rsid w:val="00EE1167"/>
    <w:rsid w:val="00F03C34"/>
    <w:rsid w:val="00F141A5"/>
    <w:rsid w:val="00F15EC8"/>
    <w:rsid w:val="00F33D34"/>
    <w:rsid w:val="00F447A5"/>
    <w:rsid w:val="00F7738E"/>
    <w:rsid w:val="00F96F95"/>
    <w:rsid w:val="00FC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225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06719&amp;dst=100015&amp;field=134&amp;date=22.11.2025&amp;demo=2" TargetMode="External"/><Relationship Id="rId18" Type="http://schemas.openxmlformats.org/officeDocument/2006/relationships/hyperlink" Target="https://login.consultant.ru/link/?req=doc&amp;base=LAW&amp;n=518138&amp;dst=100915&amp;field=134&amp;date=22.11.2025&amp;demo=2" TargetMode="External"/><Relationship Id="rId26" Type="http://schemas.openxmlformats.org/officeDocument/2006/relationships/hyperlink" Target="https://login.consultant.ru/link/?req=doc&amp;base=LAW&amp;n=514671&amp;dst=100013&amp;field=134&amp;date=22.11.2025&amp;demo=2" TargetMode="External"/><Relationship Id="rId39" Type="http://schemas.openxmlformats.org/officeDocument/2006/relationships/hyperlink" Target="https://login.consultant.ru/link/?req=doc&amp;base=LAW&amp;n=508553&amp;dst=125404&amp;field=134&amp;date=22.11.2025&amp;demo=2" TargetMode="External"/><Relationship Id="rId21" Type="http://schemas.openxmlformats.org/officeDocument/2006/relationships/hyperlink" Target="https://login.consultant.ru/link/?req=doc&amp;base=LAW&amp;n=501319&amp;dst=100297&amp;field=134&amp;date=22.11.2025&amp;demo=2" TargetMode="External"/><Relationship Id="rId34" Type="http://schemas.openxmlformats.org/officeDocument/2006/relationships/hyperlink" Target="https://login.consultant.ru/link/?req=doc&amp;base=LAW&amp;n=514031&amp;dst=338&amp;field=134&amp;date=22.11.2025&amp;demo=2" TargetMode="External"/><Relationship Id="rId42" Type="http://schemas.openxmlformats.org/officeDocument/2006/relationships/hyperlink" Target="https://login.consultant.ru/link/?req=doc&amp;base=LAW&amp;n=500105&amp;dst=574&amp;field=134&amp;date=22.11.2025&amp;demo=2" TargetMode="External"/><Relationship Id="rId47" Type="http://schemas.openxmlformats.org/officeDocument/2006/relationships/hyperlink" Target="https://login.consultant.ru/link/?req=doc&amp;base=LAW&amp;n=511241&amp;dst=103474&amp;field=134&amp;date=22.11.2025&amp;demo=2" TargetMode="External"/><Relationship Id="rId50" Type="http://schemas.openxmlformats.org/officeDocument/2006/relationships/hyperlink" Target="https://login.consultant.ru/link/?req=doc&amp;base=LAW&amp;n=514031&amp;dst=101283&amp;field=134&amp;date=22.11.2025&amp;demo=2" TargetMode="External"/><Relationship Id="rId7" Type="http://schemas.openxmlformats.org/officeDocument/2006/relationships/hyperlink" Target="https://login.consultant.ru/link/?req=doc&amp;base=LAW&amp;n=514721&amp;date=22.11.2025&amp;demo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6719&amp;dst=100015&amp;field=134&amp;date=22.11.2025&amp;demo=2" TargetMode="External"/><Relationship Id="rId29" Type="http://schemas.openxmlformats.org/officeDocument/2006/relationships/hyperlink" Target="https://login.consultant.ru/link/?req=doc&amp;base=LAW&amp;n=514671&amp;dst=2&amp;field=134&amp;date=22.11.2025&amp;demo=2" TargetMode="External"/><Relationship Id="rId11" Type="http://schemas.openxmlformats.org/officeDocument/2006/relationships/hyperlink" Target="https://minfin.gov.ru/" TargetMode="External"/><Relationship Id="rId24" Type="http://schemas.openxmlformats.org/officeDocument/2006/relationships/hyperlink" Target="https://login.consultant.ru/link/?req=doc&amp;base=LAW&amp;n=514031&amp;dst=848&amp;field=134&amp;date=22.11.2025&amp;demo=2" TargetMode="External"/><Relationship Id="rId32" Type="http://schemas.openxmlformats.org/officeDocument/2006/relationships/hyperlink" Target="https://login.consultant.ru/link/?req=doc&amp;base=LAW&amp;n=514031&amp;dst=820&amp;field=134&amp;date=22.11.2025&amp;demo=2" TargetMode="External"/><Relationship Id="rId37" Type="http://schemas.openxmlformats.org/officeDocument/2006/relationships/hyperlink" Target="https://login.consultant.ru/link/?req=doc&amp;base=LAW&amp;n=514031&amp;dst=101182&amp;field=134&amp;date=22.11.2025&amp;demo=2" TargetMode="External"/><Relationship Id="rId40" Type="http://schemas.openxmlformats.org/officeDocument/2006/relationships/hyperlink" Target="https://login.consultant.ru/link/?req=doc&amp;base=LAW&amp;n=508553&amp;dst=102632&amp;field=134&amp;date=22.11.2025&amp;demo=2" TargetMode="External"/><Relationship Id="rId45" Type="http://schemas.openxmlformats.org/officeDocument/2006/relationships/hyperlink" Target="https://login.consultant.ru/link/?req=doc&amp;base=LAW&amp;n=500105&amp;dst=100565&amp;field=134&amp;date=22.11.2025&amp;demo=2" TargetMode="External"/><Relationship Id="rId5" Type="http://schemas.openxmlformats.org/officeDocument/2006/relationships/hyperlink" Target="https://login.consultant.ru/link/?req=doc&amp;base=LAW&amp;n=514031&amp;date=22.11.2025&amp;demo=2" TargetMode="External"/><Relationship Id="rId15" Type="http://schemas.openxmlformats.org/officeDocument/2006/relationships/hyperlink" Target="https://login.consultant.ru/link/?req=doc&amp;base=LAW&amp;n=518138&amp;dst=100915&amp;field=134&amp;date=22.11.2025&amp;demo=2" TargetMode="External"/><Relationship Id="rId23" Type="http://schemas.openxmlformats.org/officeDocument/2006/relationships/hyperlink" Target="https://login.consultant.ru/link/?req=doc&amp;base=PRJ&amp;n=265405&amp;date=22.11.2025&amp;demo=2" TargetMode="External"/><Relationship Id="rId28" Type="http://schemas.openxmlformats.org/officeDocument/2006/relationships/hyperlink" Target="https://login.consultant.ru/link/?req=doc&amp;base=LAW&amp;n=514671&amp;dst=100035&amp;field=134&amp;date=22.11.2025&amp;demo=2" TargetMode="External"/><Relationship Id="rId36" Type="http://schemas.openxmlformats.org/officeDocument/2006/relationships/hyperlink" Target="https://login.consultant.ru/link/?req=doc&amp;base=LAW&amp;n=508668&amp;dst=536&amp;field=134&amp;date=22.11.2025&amp;demo=2" TargetMode="External"/><Relationship Id="rId49" Type="http://schemas.openxmlformats.org/officeDocument/2006/relationships/hyperlink" Target="https://login.consultant.ru/link/?req=doc&amp;base=LAW&amp;n=502629&amp;dst=393&amp;field=134&amp;date=22.11.2025&amp;demo=2" TargetMode="External"/><Relationship Id="rId10" Type="http://schemas.openxmlformats.org/officeDocument/2006/relationships/hyperlink" Target="https://login.consultant.ru/link/?req=doc&amp;base=LAW&amp;n=515622&amp;date=22.11.2025&amp;demo=2" TargetMode="External"/><Relationship Id="rId19" Type="http://schemas.openxmlformats.org/officeDocument/2006/relationships/hyperlink" Target="https://login.consultant.ru/link/?req=doc&amp;base=LAW&amp;n=506719&amp;dst=100015&amp;field=134&amp;date=22.11.2025&amp;demo=2" TargetMode="External"/><Relationship Id="rId31" Type="http://schemas.openxmlformats.org/officeDocument/2006/relationships/hyperlink" Target="https://login.consultant.ru/link/?req=doc&amp;base=LAW&amp;n=514671&amp;dst=100029&amp;field=134&amp;date=22.11.2025&amp;demo=2" TargetMode="External"/><Relationship Id="rId44" Type="http://schemas.openxmlformats.org/officeDocument/2006/relationships/hyperlink" Target="https://login.consultant.ru/link/?req=doc&amp;base=LAW&amp;n=500105&amp;dst=550&amp;field=134&amp;date=22.11.2025&amp;demo=2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5868&amp;date=22.11.2025&amp;demo=2" TargetMode="External"/><Relationship Id="rId14" Type="http://schemas.openxmlformats.org/officeDocument/2006/relationships/hyperlink" Target="https://login.consultant.ru/link/?req=doc&amp;base=LAW&amp;n=508553&amp;date=22.11.2025&amp;demo=2" TargetMode="External"/><Relationship Id="rId22" Type="http://schemas.openxmlformats.org/officeDocument/2006/relationships/hyperlink" Target="https://login.consultant.ru/link/?req=doc&amp;base=LAW&amp;n=514031&amp;dst=821&amp;field=134&amp;date=22.11.2025&amp;demo=2" TargetMode="External"/><Relationship Id="rId27" Type="http://schemas.openxmlformats.org/officeDocument/2006/relationships/hyperlink" Target="https://login.consultant.ru/link/?req=doc&amp;base=LAW&amp;n=514671&amp;dst=100028&amp;field=134&amp;date=22.11.2025&amp;demo=2" TargetMode="External"/><Relationship Id="rId30" Type="http://schemas.openxmlformats.org/officeDocument/2006/relationships/hyperlink" Target="https://login.consultant.ru/link/?req=doc&amp;base=LAW&amp;n=514671&amp;dst=100040&amp;field=134&amp;date=22.11.2025&amp;demo=2" TargetMode="External"/><Relationship Id="rId35" Type="http://schemas.openxmlformats.org/officeDocument/2006/relationships/hyperlink" Target="https://login.consultant.ru/link/?req=doc&amp;base=LAW&amp;n=489351&amp;date=22.11.2025&amp;demo=2" TargetMode="External"/><Relationship Id="rId43" Type="http://schemas.openxmlformats.org/officeDocument/2006/relationships/hyperlink" Target="https://login.consultant.ru/link/?req=doc&amp;base=LAW&amp;n=514031&amp;dst=486&amp;field=134&amp;date=22.11.2025&amp;demo=2" TargetMode="External"/><Relationship Id="rId48" Type="http://schemas.openxmlformats.org/officeDocument/2006/relationships/hyperlink" Target="https://login.consultant.ru/link/?req=doc&amp;base=LAW&amp;n=514031&amp;dst=100025&amp;field=134&amp;date=22.11.2025&amp;demo=2" TargetMode="External"/><Relationship Id="rId8" Type="http://schemas.openxmlformats.org/officeDocument/2006/relationships/hyperlink" Target="https://login.consultant.ru/link/?req=doc&amp;base=LAW&amp;n=513856&amp;date=22.11.2025&amp;demo=2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518138&amp;date=22.11.2025&amp;demo=2" TargetMode="External"/><Relationship Id="rId17" Type="http://schemas.openxmlformats.org/officeDocument/2006/relationships/hyperlink" Target="https://login.consultant.ru/link/?req=doc&amp;base=LAW&amp;n=518138&amp;dst=100915&amp;field=134&amp;date=22.11.2025&amp;demo=2" TargetMode="External"/><Relationship Id="rId25" Type="http://schemas.openxmlformats.org/officeDocument/2006/relationships/hyperlink" Target="https://login.consultant.ru/link/?req=doc&amp;base=LAW&amp;n=514031&amp;dst=239&amp;field=134&amp;date=22.11.2025&amp;demo=2" TargetMode="External"/><Relationship Id="rId33" Type="http://schemas.openxmlformats.org/officeDocument/2006/relationships/hyperlink" Target="https://login.consultant.ru/link/?req=doc&amp;base=LAW&amp;n=511241&amp;dst=103040&amp;field=134&amp;date=22.11.2025&amp;demo=2" TargetMode="External"/><Relationship Id="rId38" Type="http://schemas.openxmlformats.org/officeDocument/2006/relationships/hyperlink" Target="https://login.consultant.ru/link/?req=doc&amp;base=LAW&amp;n=489351&amp;date=22.11.2025&amp;demo=2" TargetMode="External"/><Relationship Id="rId46" Type="http://schemas.openxmlformats.org/officeDocument/2006/relationships/hyperlink" Target="https://login.consultant.ru/link/?req=doc&amp;base=LAW&amp;n=500105&amp;dst=550&amp;field=134&amp;date=22.11.2025&amp;demo=2" TargetMode="External"/><Relationship Id="rId20" Type="http://schemas.openxmlformats.org/officeDocument/2006/relationships/hyperlink" Target="https://login.consultant.ru/link/?req=doc&amp;base=LAW&amp;n=518138&amp;dst=10635&amp;field=134&amp;date=22.11.2025&amp;demo=2" TargetMode="External"/><Relationship Id="rId41" Type="http://schemas.openxmlformats.org/officeDocument/2006/relationships/hyperlink" Target="https://login.consultant.ru/link/?req=doc&amp;base=LAW&amp;n=511241&amp;dst=6811&amp;field=134&amp;date=22.11.2025&amp;demo=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8553&amp;date=22.11.2025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3775</Words>
  <Characters>21521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2</cp:revision>
  <dcterms:created xsi:type="dcterms:W3CDTF">2025-11-23T06:01:00Z</dcterms:created>
  <dcterms:modified xsi:type="dcterms:W3CDTF">2025-11-23T06:01:00Z</dcterms:modified>
</cp:coreProperties>
</file>