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7AD" w:rsidRPr="00DC47AD" w:rsidRDefault="00DC47AD" w:rsidP="00DC47AD">
      <w:pPr>
        <w:shd w:val="clear" w:color="auto" w:fill="FFFFFF"/>
        <w:spacing w:after="300" w:line="240" w:lineRule="auto"/>
        <w:rPr>
          <w:rFonts w:ascii="Conv_PFDINTEXTCONDPRO-MEDIUM" w:eastAsia="Times New Roman" w:hAnsi="Conv_PFDINTEXTCONDPRO-MEDIUM" w:cs="Times New Roman"/>
          <w:color w:val="405965"/>
          <w:sz w:val="34"/>
          <w:szCs w:val="34"/>
          <w:lang w:eastAsia="ru-RU"/>
        </w:rPr>
      </w:pPr>
      <w:r w:rsidRPr="00DC47AD">
        <w:rPr>
          <w:rFonts w:ascii="Conv_PFDINTEXTCONDPRO-MEDIUM" w:eastAsia="Times New Roman" w:hAnsi="Conv_PFDINTEXTCONDPRO-MEDIUM" w:cs="Times New Roman"/>
          <w:color w:val="405965"/>
          <w:sz w:val="34"/>
          <w:szCs w:val="34"/>
          <w:lang w:eastAsia="ru-RU"/>
        </w:rPr>
        <w:t>О доведении рекомендуемых форм СЧФ, книг покупок и продаж</w:t>
      </w:r>
    </w:p>
    <w:p w:rsidR="00DC47AD" w:rsidRPr="00DC47AD" w:rsidRDefault="00DC47AD" w:rsidP="00DC4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DC47AD">
        <w:rPr>
          <w:rFonts w:ascii="Arial" w:eastAsia="Times New Roman" w:hAnsi="Arial" w:cs="Arial"/>
          <w:b/>
          <w:bCs/>
          <w:color w:val="405965"/>
          <w:sz w:val="24"/>
          <w:szCs w:val="24"/>
          <w:lang w:eastAsia="ru-RU"/>
        </w:rPr>
        <w:t>Номер: </w:t>
      </w: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СД-4-3/11730@</w:t>
      </w: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</w:r>
      <w:r w:rsidRPr="00DC47AD">
        <w:rPr>
          <w:rFonts w:ascii="Arial" w:eastAsia="Times New Roman" w:hAnsi="Arial" w:cs="Arial"/>
          <w:b/>
          <w:bCs/>
          <w:color w:val="405965"/>
          <w:sz w:val="24"/>
          <w:szCs w:val="24"/>
          <w:lang w:eastAsia="ru-RU"/>
        </w:rPr>
        <w:t>Дата письма: </w:t>
      </w: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26.12.2025</w:t>
      </w: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</w:r>
      <w:r w:rsidRPr="00DC47AD">
        <w:rPr>
          <w:rFonts w:ascii="Arial" w:eastAsia="Times New Roman" w:hAnsi="Arial" w:cs="Arial"/>
          <w:b/>
          <w:bCs/>
          <w:color w:val="405965"/>
          <w:sz w:val="24"/>
          <w:szCs w:val="24"/>
          <w:lang w:eastAsia="ru-RU"/>
        </w:rPr>
        <w:t>Дата публикации: </w:t>
      </w: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30.12.2025</w:t>
      </w: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</w:r>
      <w:r w:rsidRPr="00DC47AD">
        <w:rPr>
          <w:rFonts w:ascii="Arial" w:eastAsia="Times New Roman" w:hAnsi="Arial" w:cs="Arial"/>
          <w:b/>
          <w:bCs/>
          <w:color w:val="405965"/>
          <w:sz w:val="24"/>
          <w:szCs w:val="24"/>
          <w:lang w:eastAsia="ru-RU"/>
        </w:rPr>
        <w:t>Категория (тематика) письма: </w:t>
      </w: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НДС</w:t>
      </w: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</w:r>
      <w:r w:rsidRPr="00DC47AD">
        <w:rPr>
          <w:rFonts w:ascii="Arial" w:eastAsia="Times New Roman" w:hAnsi="Arial" w:cs="Arial"/>
          <w:b/>
          <w:bCs/>
          <w:color w:val="405965"/>
          <w:sz w:val="24"/>
          <w:szCs w:val="24"/>
          <w:lang w:eastAsia="ru-RU"/>
        </w:rPr>
        <w:t>Теги: </w:t>
      </w:r>
      <w:hyperlink r:id="rId5" w:tgtFrame="_blank" w:history="1">
        <w:r w:rsidRPr="00DC47AD">
          <w:rPr>
            <w:rFonts w:ascii="Arial" w:eastAsia="Times New Roman" w:hAnsi="Arial" w:cs="Arial"/>
            <w:color w:val="0066B3"/>
            <w:sz w:val="24"/>
            <w:szCs w:val="24"/>
            <w:lang w:eastAsia="ru-RU"/>
          </w:rPr>
          <w:t>Статья 169 НК РФ</w:t>
        </w:r>
      </w:hyperlink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</w: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</w:r>
      <w:r w:rsidRPr="00DC47AD">
        <w:rPr>
          <w:rFonts w:ascii="Arial" w:eastAsia="Times New Roman" w:hAnsi="Arial" w:cs="Arial"/>
          <w:b/>
          <w:bCs/>
          <w:color w:val="405965"/>
          <w:sz w:val="24"/>
          <w:szCs w:val="24"/>
          <w:lang w:eastAsia="ru-RU"/>
        </w:rPr>
        <w:t>Вопрос:</w:t>
      </w:r>
    </w:p>
    <w:p w:rsidR="00DC47AD" w:rsidRPr="00DC47AD" w:rsidRDefault="00DC47AD" w:rsidP="00DC47AD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О доведении рекомендуемых форм СЧФ, книг покупок и продаж</w:t>
      </w:r>
    </w:p>
    <w:p w:rsidR="00DC47AD" w:rsidRPr="00DC47AD" w:rsidRDefault="00DC47AD" w:rsidP="00DC4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</w: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</w:r>
      <w:r w:rsidRPr="00DC47AD">
        <w:rPr>
          <w:rFonts w:ascii="Arial" w:eastAsia="Times New Roman" w:hAnsi="Arial" w:cs="Arial"/>
          <w:b/>
          <w:bCs/>
          <w:color w:val="405965"/>
          <w:sz w:val="24"/>
          <w:szCs w:val="24"/>
          <w:lang w:eastAsia="ru-RU"/>
        </w:rPr>
        <w:t>Ответ:</w:t>
      </w:r>
    </w:p>
    <w:p w:rsidR="00DC47AD" w:rsidRPr="00DC47AD" w:rsidRDefault="00DC47AD" w:rsidP="00DC4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Федеральная налоговая служба в связи с изменениями, внесенными в </w:t>
      </w:r>
      <w:hyperlink r:id="rId6" w:tgtFrame="blank" w:history="1">
        <w:r w:rsidRPr="00DC47AD">
          <w:rPr>
            <w:rFonts w:ascii="Arial" w:eastAsia="Times New Roman" w:hAnsi="Arial" w:cs="Arial"/>
            <w:color w:val="0066B3"/>
            <w:sz w:val="24"/>
            <w:szCs w:val="24"/>
            <w:lang w:eastAsia="ru-RU"/>
          </w:rPr>
          <w:t>главу 21 Налогового кодекса Российской Федерации</w:t>
        </w:r>
      </w:hyperlink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 (далее-Кодекс) </w:t>
      </w:r>
      <w:hyperlink r:id="rId7" w:tgtFrame="blank" w:history="1">
        <w:r w:rsidRPr="00DC47AD">
          <w:rPr>
            <w:rFonts w:ascii="Arial" w:eastAsia="Times New Roman" w:hAnsi="Arial" w:cs="Arial"/>
            <w:color w:val="0066B3"/>
            <w:sz w:val="24"/>
            <w:szCs w:val="24"/>
            <w:lang w:eastAsia="ru-RU"/>
          </w:rPr>
          <w:t>Федеральным законом от 28.11.2025 № 425-ФЗ</w:t>
        </w:r>
      </w:hyperlink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 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Федерации» (далее - Федеральный закон № 425-ФЗ), сообщает следующее.</w:t>
      </w:r>
    </w:p>
    <w:p w:rsidR="00DC47AD" w:rsidRPr="00DC47AD" w:rsidRDefault="00DC47AD" w:rsidP="00DC4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  <w:t>В соответствии с пунктом 3 </w:t>
      </w:r>
      <w:hyperlink r:id="rId8" w:tgtFrame="blank" w:history="1">
        <w:r w:rsidRPr="00DC47AD">
          <w:rPr>
            <w:rFonts w:ascii="Arial" w:eastAsia="Times New Roman" w:hAnsi="Arial" w:cs="Arial"/>
            <w:color w:val="0066B3"/>
            <w:sz w:val="24"/>
            <w:szCs w:val="24"/>
            <w:lang w:eastAsia="ru-RU"/>
          </w:rPr>
          <w:t>статьи 164 Кодекса</w:t>
        </w:r>
      </w:hyperlink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 (в редакции Федерального закона № 425-ФЗ) при реализации товаров (работ, услуг), имущественных прав налогообложение производится по налоговой ставке по налогу на добавленную стоимость (далее – НДС) в размере 22 процента.</w:t>
      </w:r>
    </w:p>
    <w:p w:rsidR="00DC47AD" w:rsidRPr="00DC47AD" w:rsidRDefault="00DC47AD" w:rsidP="00DC4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  <w:t>Согласно подпункту 4 пункта 5 </w:t>
      </w:r>
      <w:hyperlink r:id="rId9" w:tgtFrame="blank" w:history="1">
        <w:r w:rsidRPr="00DC47AD">
          <w:rPr>
            <w:rFonts w:ascii="Arial" w:eastAsia="Times New Roman" w:hAnsi="Arial" w:cs="Arial"/>
            <w:color w:val="0066B3"/>
            <w:sz w:val="24"/>
            <w:szCs w:val="24"/>
            <w:lang w:eastAsia="ru-RU"/>
          </w:rPr>
          <w:t>статьи 169 Кодекса</w:t>
        </w:r>
      </w:hyperlink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 (в редакции Федерального закона № 425-ФЗ) счет-фактура дополнен новым показателем, предусматривающим указание в нем порядкового номера и даты составления счета-фактуры, выставленного при получении оплаты, частичной оплаты или иных платежей в счет предстоящих поставок товаров (выполнения работ, оказания услуг), передаче имущественных прав, в оплату которых подлежат зачету указанные суммы оплаты, частичной оплаты.</w:t>
      </w:r>
    </w:p>
    <w:p w:rsidR="00DC47AD" w:rsidRPr="00DC47AD" w:rsidRDefault="00DC47AD" w:rsidP="00DC4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  <w:t>Вышеуказанные нормы вступают в силу с 1 января 2026 года.</w:t>
      </w:r>
    </w:p>
    <w:p w:rsidR="00DC47AD" w:rsidRPr="00DC47AD" w:rsidRDefault="00DC47AD" w:rsidP="00DC4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  <w:t>В связи с вступлением в силу вышеуказанных положений подготовлен проект постановления Правительства Российской Федерации «О внесении изменений в постановление Правительства Российской Федерации от 26 декабря 2011 г. № 1137» (далее - проект постановления Правительства РФ).</w:t>
      </w:r>
    </w:p>
    <w:p w:rsidR="00DC47AD" w:rsidRPr="00DC47AD" w:rsidRDefault="00DC47AD" w:rsidP="00DC4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  <w:t>Изменения внесены в формы счета-фактуры, книги покупок (дополнительного листа книги покупок) и книги продаж (дополнительного листа книги продаж), которые дополнены следующими показателями:</w:t>
      </w:r>
    </w:p>
    <w:p w:rsidR="00DC47AD" w:rsidRPr="00DC47AD" w:rsidRDefault="00DC47AD" w:rsidP="00DC47AD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форма счета-фактуры дополнена новой строкой 5б. Показатели строки 5б заполняются продавцом при выставлении счета-фактуры (счетов-фактур) в случае реализации с 1 января 2026 года товаров (работ, услуг), имущественных прав в счет ранее полученной оплаты, частичной оплаты или иных платежей, в оплату которых подлежат зачету указанные суммы оплаты, частичной оплаты.</w:t>
      </w:r>
    </w:p>
    <w:p w:rsidR="00DC47AD" w:rsidRPr="00DC47AD" w:rsidRDefault="00DC47AD" w:rsidP="00DC47AD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t xml:space="preserve">форма книги покупок (дополнительный лист книги покупок) дополнена графой 7а. Графа 7а книги покупок заполняется продавцом в случае применения им вычетов сумм НДС, </w:t>
      </w: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lastRenderedPageBreak/>
        <w:t>ранее исчисленных с оплаты, частичной оплаты или иных платежей, полученных в счет предстоящих поставок товаров (выполнения работ, оказания услуг).В этой графе указывается порядковый номер и дата счета-фактуры, выставленного при отгрузке товаров (работ, услуг), имущественных прав, в счет ранее полученной оплаты, частичной оплаты или иных платежей.</w:t>
      </w:r>
    </w:p>
    <w:p w:rsidR="00DC47AD" w:rsidRPr="00DC47AD" w:rsidRDefault="00DC47AD" w:rsidP="00DC47AD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форма книги продаж (дополнительный лист книги продаж) дополнена графой 11а. Графа 11а книги продаж заполняется продавцом в отношении товаров (работ, услуг), имущественных прав, отгруженных в счет ранее полученной оплаты, частичной оплаты или иных платежей. В этой графе указываются данные, отраженные в новой строке 5б счета-фактуры. Также обращаем внимание на то, что в графах 14 и 17 книги продаж указывается налоговая ставка НДС в размере 22 процента, в графах 14а и 17а - налоговые ставки 20% или 18%.</w:t>
      </w:r>
    </w:p>
    <w:p w:rsidR="00DC47AD" w:rsidRPr="00DC47AD" w:rsidRDefault="00DC47AD" w:rsidP="00DC4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  <w:t>Учитывая вышеизложенное, до вступления в силу проекта постановления Правительства РФ ФНС России направляет для использования в работе с 1 января 2026 года рекомендуемые формы счета-фактуры, книги покупок и книги продаж.</w:t>
      </w:r>
    </w:p>
    <w:p w:rsidR="00DC47AD" w:rsidRPr="00DC47AD" w:rsidRDefault="00DC47AD" w:rsidP="00DC47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  <w:t>Доведите настоящее письмо до нижестоящих налоговых органов и налогоплательщиков.</w:t>
      </w:r>
    </w:p>
    <w:p w:rsidR="00DC47AD" w:rsidRPr="00DC47AD" w:rsidRDefault="00DC47AD" w:rsidP="00DC47AD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</w: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</w: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</w:r>
      <w:r w:rsidRPr="00DC47AD">
        <w:rPr>
          <w:rFonts w:ascii="Arial" w:eastAsia="Times New Roman" w:hAnsi="Arial" w:cs="Arial"/>
          <w:i/>
          <w:iCs/>
          <w:color w:val="405965"/>
          <w:sz w:val="24"/>
          <w:szCs w:val="24"/>
          <w:lang w:eastAsia="ru-RU"/>
        </w:rPr>
        <w:t>Действительный государственный советник</w:t>
      </w:r>
    </w:p>
    <w:p w:rsidR="00DC47AD" w:rsidRPr="00DC47AD" w:rsidRDefault="00DC47AD" w:rsidP="00DC47AD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DC47AD">
        <w:rPr>
          <w:rFonts w:ascii="Arial" w:eastAsia="Times New Roman" w:hAnsi="Arial" w:cs="Arial"/>
          <w:i/>
          <w:iCs/>
          <w:color w:val="405965"/>
          <w:sz w:val="24"/>
          <w:szCs w:val="24"/>
          <w:lang w:eastAsia="ru-RU"/>
        </w:rPr>
        <w:t>Российской Федерации 2 класса</w:t>
      </w:r>
      <w:r w:rsidRPr="00DC47AD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</w:r>
      <w:r w:rsidRPr="00DC47AD">
        <w:rPr>
          <w:rFonts w:ascii="Arial" w:eastAsia="Times New Roman" w:hAnsi="Arial" w:cs="Arial"/>
          <w:i/>
          <w:iCs/>
          <w:color w:val="405965"/>
          <w:sz w:val="24"/>
          <w:szCs w:val="24"/>
          <w:lang w:eastAsia="ru-RU"/>
        </w:rPr>
        <w:t>Д.С. Сатин</w:t>
      </w:r>
    </w:p>
    <w:p w:rsidR="00FA33E9" w:rsidRDefault="00FA33E9">
      <w:bookmarkStart w:id="0" w:name="_GoBack"/>
      <w:bookmarkEnd w:id="0"/>
    </w:p>
    <w:sectPr w:rsidR="00FA33E9" w:rsidSect="00DC47A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v_PFDINTEXTCONDPRO-MEDIUM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610BA"/>
    <w:multiLevelType w:val="multilevel"/>
    <w:tmpl w:val="D05E3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7AD"/>
    <w:rsid w:val="00DC47AD"/>
    <w:rsid w:val="00FA3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20F35B-B529-4C69-8BAE-50633EC2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35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49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52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74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58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9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0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38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78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log.garant.ru/fns/nk/fc0f475aca39671aa05ff2fbe93e24ae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remlin.ru/acts/bank/5264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alog.garant.ru/fns/nk/ec7cc4fdc985caebec887eb34c5c1ee9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nalog.garant.ru/fns/nk/48e21c9d0abeceead6308489bb637bf6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alog.garant.ru/fns/nk/48e21c9d0abeceead6308489bb637bf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Балдина</dc:creator>
  <cp:keywords/>
  <dc:description/>
  <cp:lastModifiedBy>Балдина</cp:lastModifiedBy>
  <cp:revision>1</cp:revision>
  <dcterms:created xsi:type="dcterms:W3CDTF">2026-01-09T08:15:00Z</dcterms:created>
  <dcterms:modified xsi:type="dcterms:W3CDTF">2026-01-09T08:17:00Z</dcterms:modified>
</cp:coreProperties>
</file>