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9C7B0" w14:textId="77777777" w:rsidR="00294E27" w:rsidRPr="00294E27" w:rsidRDefault="00294E27" w:rsidP="00294E27">
      <w:pPr>
        <w:rPr>
          <w:b/>
          <w:bCs/>
        </w:rPr>
      </w:pPr>
      <w:r w:rsidRPr="00294E27">
        <w:rPr>
          <w:b/>
          <w:bCs/>
        </w:rPr>
        <w:t>Дополнительный отпуск за работу во вредных условиях труда</w:t>
      </w:r>
    </w:p>
    <w:p w14:paraId="009B20D8" w14:textId="77777777" w:rsidR="00294E27" w:rsidRPr="00294E27" w:rsidRDefault="00294E27" w:rsidP="00294E27">
      <w:r w:rsidRPr="00294E27">
        <w:t xml:space="preserve">Добрый день! Прошу разъяснить: за работу во вредных и опасных условиях труда сотруднику положено не менее 7 календарных дней отдыха дополнительно к основному отпуску (ст. 117 ТК РФ). Если работник занимает вредную ставку, где установлен </w:t>
      </w:r>
      <w:proofErr w:type="spellStart"/>
      <w:r w:rsidRPr="00294E27">
        <w:t>доп</w:t>
      </w:r>
      <w:proofErr w:type="spellEnd"/>
      <w:r w:rsidRPr="00294E27">
        <w:t xml:space="preserve"> отпуск 7 дней, но </w:t>
      </w:r>
      <w:proofErr w:type="gramStart"/>
      <w:r w:rsidRPr="00294E27">
        <w:t>отработав например</w:t>
      </w:r>
      <w:proofErr w:type="gramEnd"/>
      <w:r w:rsidRPr="00294E27">
        <w:t xml:space="preserve"> 8 месяцев переводится временно на ставку с допустимыми условиями труда. То за отработанный период мы должны ему предоставить 7 дней или пропорционально отработанному времени: 7/12*8=4,67, т е 5 дней? И имеет ли значение длительность перевода? т </w:t>
      </w:r>
      <w:proofErr w:type="gramStart"/>
      <w:r w:rsidRPr="00294E27">
        <w:t>е например</w:t>
      </w:r>
      <w:proofErr w:type="gramEnd"/>
      <w:r w:rsidRPr="00294E27">
        <w:t xml:space="preserve"> больше/ меньше месяца?</w:t>
      </w:r>
    </w:p>
    <w:p w14:paraId="5A47B192" w14:textId="77777777" w:rsidR="00294E27" w:rsidRPr="00294E27" w:rsidRDefault="00294E27" w:rsidP="00294E27">
      <w:r w:rsidRPr="00294E27">
        <w:t>Ответ:</w:t>
      </w:r>
      <w:r w:rsidRPr="00294E27">
        <w:br/>
        <w:t>1. 7, поскольку при предоставлении дополнительного отпуска за работу во вредных или опасных условиях труда следует учитывать, что семь дней отпуска работодатель обязан предоставлять за сам факт того, что условия труда работника являются вредными или опасными.</w:t>
      </w:r>
      <w:r w:rsidRPr="00294E27">
        <w:br/>
        <w:t>2. Не имеет.</w:t>
      </w:r>
    </w:p>
    <w:p w14:paraId="0B74033D" w14:textId="77777777" w:rsidR="00294E27" w:rsidRPr="00294E27" w:rsidRDefault="00294E27" w:rsidP="00294E27">
      <w:r w:rsidRPr="00294E27">
        <w:t>Правовое обоснование:</w:t>
      </w:r>
      <w:r w:rsidRPr="00294E27">
        <w:br/>
        <w:t>Согласно ч. 1 ст. 117 ТК РФ 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r w:rsidRPr="00294E27">
        <w:br/>
        <w:t>Минимальная продолжительность ежегодного дополнительного оплачиваемого отпуска работникам, указанным в части первой настоящей статьи, составляет 7 календарных дней (ч. 2 ст. 117 ТК РФ).</w:t>
      </w:r>
    </w:p>
    <w:p w14:paraId="2D06ECC9" w14:textId="55CF602A" w:rsidR="00C04CA5" w:rsidRDefault="00000000">
      <w:pPr>
        <w:rPr>
          <w:lang w:val="en-US"/>
        </w:rPr>
      </w:pPr>
      <w:hyperlink r:id="rId4" w:history="1">
        <w:proofErr w:type="spellStart"/>
        <w:proofErr w:type="gramStart"/>
        <w:r w:rsidR="00294E27" w:rsidRPr="00294E27">
          <w:rPr>
            <w:rStyle w:val="a3"/>
          </w:rPr>
          <w:t>онлайнинспекция</w:t>
        </w:r>
        <w:proofErr w:type="spellEnd"/>
        <w:r w:rsidR="00294E27" w:rsidRPr="007A2D87">
          <w:rPr>
            <w:rStyle w:val="a3"/>
            <w:lang w:val="en-US"/>
          </w:rPr>
          <w:t>.</w:t>
        </w:r>
        <w:proofErr w:type="spellStart"/>
        <w:r w:rsidR="00294E27" w:rsidRPr="00294E27">
          <w:rPr>
            <w:rStyle w:val="a3"/>
          </w:rPr>
          <w:t>рф</w:t>
        </w:r>
        <w:proofErr w:type="spellEnd"/>
        <w:proofErr w:type="gramEnd"/>
        <w:r w:rsidR="00294E27" w:rsidRPr="007A2D87">
          <w:rPr>
            <w:rStyle w:val="a3"/>
            <w:lang w:val="en-US"/>
          </w:rPr>
          <w:t>/questions/</w:t>
        </w:r>
        <w:proofErr w:type="spellStart"/>
        <w:r w:rsidR="00294E27" w:rsidRPr="007A2D87">
          <w:rPr>
            <w:rStyle w:val="a3"/>
            <w:lang w:val="en-US"/>
          </w:rPr>
          <w:t>view?id</w:t>
        </w:r>
        <w:proofErr w:type="spellEnd"/>
        <w:r w:rsidR="00294E27" w:rsidRPr="007A2D87">
          <w:rPr>
            <w:rStyle w:val="a3"/>
            <w:lang w:val="en-US"/>
          </w:rPr>
          <w:t>=222592</w:t>
        </w:r>
      </w:hyperlink>
    </w:p>
    <w:p w14:paraId="6A06C7B2" w14:textId="77777777" w:rsidR="00294E27" w:rsidRDefault="00294E27">
      <w:pPr>
        <w:rPr>
          <w:lang w:val="en-US"/>
        </w:rPr>
      </w:pPr>
    </w:p>
    <w:p w14:paraId="0C2F9DB3" w14:textId="77777777" w:rsidR="00294E27" w:rsidRPr="007A2D87" w:rsidRDefault="00294E27">
      <w:pPr>
        <w:rPr>
          <w:b/>
          <w:bCs/>
          <w:lang w:val="en-US"/>
        </w:rPr>
      </w:pPr>
      <w:r w:rsidRPr="007A2D87">
        <w:rPr>
          <w:b/>
          <w:bCs/>
          <w:lang w:val="en-US"/>
        </w:rPr>
        <w:br w:type="page"/>
      </w:r>
    </w:p>
    <w:p w14:paraId="4B97876B" w14:textId="656C70C8" w:rsidR="00294E27" w:rsidRPr="00294E27" w:rsidRDefault="00294E27" w:rsidP="00294E27">
      <w:pPr>
        <w:rPr>
          <w:b/>
          <w:bCs/>
        </w:rPr>
      </w:pPr>
      <w:r w:rsidRPr="00294E27">
        <w:rPr>
          <w:b/>
          <w:bCs/>
        </w:rPr>
        <w:lastRenderedPageBreak/>
        <w:t>О предоставлении дополнительного отпуска за работу во вредных условиях труда</w:t>
      </w:r>
    </w:p>
    <w:p w14:paraId="4C71E3A5" w14:textId="77777777" w:rsidR="00294E27" w:rsidRPr="00294E27" w:rsidRDefault="00294E27" w:rsidP="00294E27">
      <w:r w:rsidRPr="00294E27">
        <w:t>Добрый день! Прошу разъяснить: за работу во вредных и опасных условиях труда сотруднику положено не менее 7 календарных дней отдыха дополнительно к основному отпуску (ст. 117 ТК РФ). Этот отпуск предоставляется в зависимости от времени, отработанном во вредных (опасных) условиях: больше 11 месяцев — отпуск нужно дать в полном объеме; меньше 11 месяцев — продолжительность отпуска следует пересчитать пропорционально отработанному времени. Вопрос</w:t>
      </w:r>
      <w:proofErr w:type="gramStart"/>
      <w:r w:rsidRPr="00294E27">
        <w:t>: Если</w:t>
      </w:r>
      <w:proofErr w:type="gramEnd"/>
      <w:r w:rsidRPr="00294E27">
        <w:t xml:space="preserve"> установлен дополнительный отпуск в размере 7 дней. Работник отработал во вредных условиях труда 10 мес., то мы должны ему предоставить: 7/12*10=5,83 = 6 дней дополнительного отпуска или всё равно 7, </w:t>
      </w:r>
      <w:proofErr w:type="gramStart"/>
      <w:r w:rsidRPr="00294E27">
        <w:t>т к</w:t>
      </w:r>
      <w:proofErr w:type="gramEnd"/>
      <w:r w:rsidRPr="00294E27">
        <w:t xml:space="preserve"> это минимальное количество?</w:t>
      </w:r>
    </w:p>
    <w:p w14:paraId="4836FD98" w14:textId="77777777" w:rsidR="00294E27" w:rsidRPr="00294E27" w:rsidRDefault="00294E27" w:rsidP="00294E27">
      <w:r w:rsidRPr="00294E27">
        <w:t>Ответ:</w:t>
      </w:r>
      <w:r w:rsidRPr="00294E27">
        <w:br/>
        <w:t>Ежегодный дополнительный оплачиваемый отпуск продолжительностью 7 календарных дней предоставляется за сам факт того, что условия труда работника являются вредными или опасными. Фактически отработанное в указанных условиях время включается в стаж работы, дающий право только на ту часть отпуска, которая превышает 7 календарных дней.</w:t>
      </w:r>
    </w:p>
    <w:p w14:paraId="00AB8318" w14:textId="77777777" w:rsidR="00294E27" w:rsidRPr="00294E27" w:rsidRDefault="00294E27" w:rsidP="00294E27">
      <w:r w:rsidRPr="00294E27">
        <w:t>Правовое обоснование:</w:t>
      </w:r>
      <w:r w:rsidRPr="00294E27">
        <w:br/>
        <w:t>Согласно ч. 1 ст. 117 ТК РФ 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r w:rsidRPr="00294E27">
        <w:br/>
        <w:t>Минимальная продолжительность ежегодного дополнительного оплачиваемого отпуска работникам, указанным в части первой настоящей статьи, составляет 7 календарных дней (ч. 2 ст. 117 ТК РФ).</w:t>
      </w:r>
      <w:r w:rsidRPr="00294E27">
        <w:br/>
        <w:t>В соответствии с ч. 3 ст. 121 ТК РФ 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14:paraId="13268ACD" w14:textId="59DA00BE" w:rsidR="00294E27" w:rsidRPr="007A2D87" w:rsidRDefault="00000000">
      <w:pPr>
        <w:rPr>
          <w:lang w:val="en-US"/>
        </w:rPr>
      </w:pPr>
      <w:hyperlink r:id="rId5" w:history="1">
        <w:proofErr w:type="spellStart"/>
        <w:proofErr w:type="gramStart"/>
        <w:r w:rsidR="00294E27" w:rsidRPr="00294E27">
          <w:rPr>
            <w:rStyle w:val="a3"/>
          </w:rPr>
          <w:t>онлайнинспекция</w:t>
        </w:r>
        <w:proofErr w:type="spellEnd"/>
        <w:r w:rsidR="00294E27" w:rsidRPr="007A2D87">
          <w:rPr>
            <w:rStyle w:val="a3"/>
            <w:lang w:val="en-US"/>
          </w:rPr>
          <w:t>.</w:t>
        </w:r>
        <w:proofErr w:type="spellStart"/>
        <w:r w:rsidR="00294E27" w:rsidRPr="00294E27">
          <w:rPr>
            <w:rStyle w:val="a3"/>
          </w:rPr>
          <w:t>рф</w:t>
        </w:r>
        <w:proofErr w:type="spellEnd"/>
        <w:proofErr w:type="gramEnd"/>
        <w:r w:rsidR="00294E27" w:rsidRPr="007A2D87">
          <w:rPr>
            <w:rStyle w:val="a3"/>
            <w:lang w:val="en-US"/>
          </w:rPr>
          <w:t>/questions/</w:t>
        </w:r>
        <w:proofErr w:type="spellStart"/>
        <w:r w:rsidR="00294E27" w:rsidRPr="007A2D87">
          <w:rPr>
            <w:rStyle w:val="a3"/>
            <w:lang w:val="en-US"/>
          </w:rPr>
          <w:t>view?id</w:t>
        </w:r>
        <w:proofErr w:type="spellEnd"/>
        <w:r w:rsidR="00294E27" w:rsidRPr="007A2D87">
          <w:rPr>
            <w:rStyle w:val="a3"/>
            <w:lang w:val="en-US"/>
          </w:rPr>
          <w:t>=222357</w:t>
        </w:r>
      </w:hyperlink>
    </w:p>
    <w:p w14:paraId="1B5B6107" w14:textId="77777777" w:rsidR="00294E27" w:rsidRPr="007A2D87" w:rsidRDefault="00294E27">
      <w:pPr>
        <w:rPr>
          <w:lang w:val="en-US"/>
        </w:rPr>
      </w:pPr>
      <w:r w:rsidRPr="007A2D87">
        <w:rPr>
          <w:lang w:val="en-US"/>
        </w:rPr>
        <w:br w:type="page"/>
      </w:r>
    </w:p>
    <w:p w14:paraId="439A34C3" w14:textId="77777777" w:rsidR="00294E27" w:rsidRPr="00294E27" w:rsidRDefault="00294E27" w:rsidP="00294E27">
      <w:pPr>
        <w:rPr>
          <w:b/>
          <w:bCs/>
        </w:rPr>
      </w:pPr>
      <w:r w:rsidRPr="00294E27">
        <w:rPr>
          <w:b/>
          <w:bCs/>
        </w:rPr>
        <w:lastRenderedPageBreak/>
        <w:t>Сохраняются ли льготы при переводе с работы во вредных условиях труда на допустимые?</w:t>
      </w:r>
    </w:p>
    <w:p w14:paraId="5DBAFD28" w14:textId="77777777" w:rsidR="00294E27" w:rsidRPr="00294E27" w:rsidRDefault="00294E27" w:rsidP="00294E27">
      <w:r w:rsidRPr="00294E27">
        <w:t xml:space="preserve">Работник выполняет основную работу по должности плавсостава и имеет право на льготную пенсию на основании п. 9 ст. 30 Федерального закона от 28.12.2013 N 400-ФЗ.  В том числе согласно п. 13 Правил исчисления периодов работы, дающей право на досрочное назначение трудовой пенсии по старости Постановления Правительства РФ от 11 июля 2002 г. N 516: "Периоды работы в течение полного навигационного периода на водном транспорте и в течение полного сезона в организациях сезонных отраслей промышленности, перечень которых определяется Правительством Российской Федерации, учитываются с таким расчетом, чтобы при исчислении стажа работы, дающей право на досрочное назначение трудовой пенсии по старости, продолжительность стажа на соответствующих видах работ в соответствующем календарном году составила полный год", т е если работник отработал весь навигационный период, то ему засчитывается в стаж период - год. В межнавигационный период работник по его заявлению переводится на должности, которые не дают права на льготную пенсию и по СОУТ имеют "допустимый" класс условий труда (например вахтер или матрос береговой). В тоже время согласно п. 9 Правил исчисления периодов работы, дающей право на досрочное назначение трудовой пенсии по старости Постановления от 11 июля 2002 г. N 516: При переводе работника с работы, дающей право на досрочное назначение трудовой пенсии по старости, на другую работу, не дающую право на указанную пенсию, в той же организации по производственной необходимости на срок не более одного месяца в течение календарного года такая работа приравнивается к работе, предшествующей переводу. Вопрос: </w:t>
      </w:r>
      <w:proofErr w:type="gramStart"/>
      <w:r w:rsidRPr="00294E27">
        <w:t>1.Если</w:t>
      </w:r>
      <w:proofErr w:type="gramEnd"/>
      <w:r w:rsidRPr="00294E27">
        <w:t xml:space="preserve"> работник плавсостава переводится в течении календарного года (например 2024) на должности имеющие допустимый класс условий труда на совокупный период менее месяца за год, сохраняется ли его право на досрочную пенсию по п. 13 указанному выше?  2.Должен ли работодатель в этом случае (вопрос 1) платить </w:t>
      </w:r>
      <w:proofErr w:type="spellStart"/>
      <w:proofErr w:type="gramStart"/>
      <w:r w:rsidRPr="00294E27">
        <w:t>доп.тариф</w:t>
      </w:r>
      <w:proofErr w:type="spellEnd"/>
      <w:proofErr w:type="gramEnd"/>
      <w:r w:rsidRPr="00294E27">
        <w:t xml:space="preserve"> за период работы на этой должности? 3. Сохраняется ли право (вопрос 1) на доп. отпуск за работу во вредных условиях труда (по должности плавсостава) или он прерывается? 4. И в случае совокупного периода перевода сроком более 1 месяца в календарном году все льготы прерываются, право на льготный стаж в эти периоды прекращается?</w:t>
      </w:r>
    </w:p>
    <w:p w14:paraId="698ED3A7" w14:textId="77777777" w:rsidR="00294E27" w:rsidRPr="00294E27" w:rsidRDefault="00294E27" w:rsidP="00294E27">
      <w:r w:rsidRPr="00294E27">
        <w:t>Ответ:</w:t>
      </w:r>
      <w:r w:rsidRPr="00294E27">
        <w:br/>
        <w:t>1, 2, 4 Вопросы не относятся к компетенции Роструда. По данным вопросам рекомендуем обратиться в Социальный фонд России.</w:t>
      </w:r>
      <w:r w:rsidRPr="00294E27">
        <w:br/>
      </w:r>
      <w:proofErr w:type="gramStart"/>
      <w:r w:rsidRPr="00294E27">
        <w:t>3.В</w:t>
      </w:r>
      <w:proofErr w:type="gramEnd"/>
      <w:r w:rsidRPr="00294E27">
        <w:t xml:space="preserve"> стаж работы, дающий право на ежегодный дополнительный оплачиваемый отпуск за "вредность" включается только фактически отработанное во вредных и (или) опасных условиях время. Поэтому время, когда работник, например, болел, находился в любом отпуске или по другим причинам не работал на работах с вредными и (или) опасными условиями труда, в стаж для дополнительного отпуска не включается.</w:t>
      </w:r>
      <w:r w:rsidRPr="00294E27">
        <w:br/>
        <w:t>При исчислении стажа для отпуска "за вредность" количество полных месяцев работы с вредными условиями труда определяется делением суммарного количества дней работы в течение рабочего года на среднемесячное количество рабочих дней. При этом остаток дней стажа, составляющий менее половины среднемесячного количества рабочих дней, из подсчета исключается, а остаток дней, составляющий половину и более среднемесячного количества рабочих дней, округляется до полного месяца.</w:t>
      </w:r>
      <w:r w:rsidRPr="00294E27">
        <w:br/>
        <w:t xml:space="preserve">При этом положения о включении в стаж работы, дающий право на ежегодный дополнительный оплачиваемый отпуск за работу с вредными и (или) опасными условиями труда, только фактически отработанного в таких условиях времени применяются при исчислении продолжительности ежегодного дополнительного оплачиваемого отпуска, превышающей его минимальную продолжительность (7 календарных дней), и которая устанавливается конкретному работнику трудовым договором на основании отраслевого (межотраслевого) соглашения и коллективного </w:t>
      </w:r>
      <w:r w:rsidRPr="00294E27">
        <w:lastRenderedPageBreak/>
        <w:t>договора.</w:t>
      </w:r>
      <w:r w:rsidRPr="00294E27">
        <w:br/>
        <w:t>Таким образом, отпуск «за вредность» не может быть меньше 7 календарных дней.</w:t>
      </w:r>
    </w:p>
    <w:p w14:paraId="275A8BA1" w14:textId="77777777" w:rsidR="00294E27" w:rsidRPr="00294E27" w:rsidRDefault="00294E27" w:rsidP="00294E27">
      <w:r w:rsidRPr="00294E27">
        <w:t> </w:t>
      </w:r>
    </w:p>
    <w:p w14:paraId="57AB70C9" w14:textId="77777777" w:rsidR="00294E27" w:rsidRPr="00294E27" w:rsidRDefault="00294E27" w:rsidP="00294E27">
      <w:r w:rsidRPr="00294E27">
        <w:t>Правовое обоснование:</w:t>
      </w:r>
    </w:p>
    <w:p w14:paraId="6712ABEE" w14:textId="77777777" w:rsidR="00294E27" w:rsidRPr="00294E27" w:rsidRDefault="00294E27" w:rsidP="00294E27">
      <w:r w:rsidRPr="00294E27">
        <w:t>Согласно статье 117 ТК РФ 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 Минимальная продолжительность такого ежегодного дополнительного оплачиваемого отпуска составляет 7 календарных дней, а конкретная продолжительность для каждого работника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r w:rsidRPr="00294E27">
        <w:br/>
        <w:t>Статья 120 ТК РФ определяет, что 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r w:rsidRPr="00294E27">
        <w:br/>
        <w:t>Часть 3 ст.121 ТК РФ устанавливает, что 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r w:rsidRPr="00294E27">
        <w:br/>
        <w:t>Постановлением Госкомтруда СССР, ВЦСПС от 21.11.1975 N 273/П-20 утверждена Инструкция о порядке применения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Согласно пунктам 8-10 Инструкции:</w:t>
      </w:r>
      <w:r w:rsidRPr="00294E27">
        <w:br/>
        <w:t>- полный дополнительный отпуск предоставляется рабочим, инженерно-техническим работникам и служащим, если они в рабочем году фактически проработали в производствах, цехах, профессиях и должностях с вредными условиями труда не менее 11 месяцев,</w:t>
      </w:r>
      <w:r w:rsidRPr="00294E27">
        <w:br/>
        <w:t>- если рабочий, инженерно-технический работник или служащий в рабочем году проработал в производствах, цехах, профессиях и должностях, предусмотренных в Списке, менее 11 месяцев, то ему дополнительный отпуск предоставляется пропорционально проработанному времени,</w:t>
      </w:r>
      <w:r w:rsidRPr="00294E27">
        <w:br/>
        <w:t>- при исчислении стажа работы, дающего право на дополнительный отпуск или выплату компенсации за него пропорционально проработанному времени, количество полных месяцев работы в производствах, цехах, профессиях и должностях с вредными условиями труда определяется делением суммарного количества дней работы в течение года на среднемесячное количество рабочих дней. При этом остаток дней, составляющий менее половины среднемесячного количества рабочих дней, из подсчета исключается, а остаток дней, составляющий половину и более среднемесячного количества рабочих дней, округляется до полного месяца.</w:t>
      </w:r>
      <w:r w:rsidRPr="00294E27">
        <w:br/>
        <w:t>В соответствии с п. 5.5.4 Постановления Правительства РФ от 30 июня 2004 г. № 324 «Об утверждении положения о Федеральной службе по  труду и занятости»  данный орган осуществляет  консультирование работодателей и работников по вопросам соблюдения трудового законодательства и нормативных правовых актов, содержащих нормы трудового права.</w:t>
      </w:r>
      <w:r w:rsidRPr="00294E27">
        <w:br/>
        <w:t>Социальный фонд России образован 1 января 2023 года в результате слияния Пенсионного фонда и Фонда социального страхования. Деятельность Социального фонда РФ регламентируется Федеральным законом от 14.07.2022 N 236-ФЗ "О Фонде пенсионного и социального страхования Российской Федерации".</w:t>
      </w:r>
      <w:r w:rsidRPr="00294E27">
        <w:br/>
        <w:t xml:space="preserve">Фонд является страховщиком по обязательному пенсионному страхованию, обязательному социальному страхованию на случай временной нетрудоспособности и в связи с материнством, обязательному социальному страхованию от несчастных случаев на производстве и профессиональных заболеваний, а также осуществляет предоставление отдельным категориям </w:t>
      </w:r>
      <w:r w:rsidRPr="00294E27">
        <w:lastRenderedPageBreak/>
        <w:t>граждан мер социальной защиты (поддержки).</w:t>
      </w:r>
      <w:r w:rsidRPr="00294E27">
        <w:br/>
        <w:t>Согласно части 1 статьи 5 названного закона Фонд осуществляет:</w:t>
      </w:r>
      <w:r w:rsidRPr="00294E27">
        <w:br/>
        <w:t>1) назначение и выплату пенсий по обязательному пенсионному страхованию и государственному пенсионному обеспечению;</w:t>
      </w:r>
      <w:r w:rsidRPr="00294E27">
        <w:br/>
        <w:t>2) предоставление иных видов обеспечения, устанавливаемых дополнительно к страховым пенсиям и пенсиям по государственному пенсионному обеспечению, а также иных выплат и компенсаций в соответствии с законодательством Российской Федерации;</w:t>
      </w:r>
      <w:r w:rsidRPr="00294E27">
        <w:br/>
        <w:t>3) назначение и выплату государственных пособий, обеспечения по обязательному социальному страхованию, иных видов обеспечения, установленных федеральными законами о конкретных видах обязательного социального страхования;</w:t>
      </w:r>
      <w:r w:rsidRPr="00294E27">
        <w:br/>
        <w:t>4) организацию и ведение индивидуального (персонифицированного) учета в системах обязательного пенсионного страхования и обязательного социального страхования;</w:t>
      </w:r>
      <w:r w:rsidRPr="00294E27">
        <w:br/>
        <w:t>5) организацию инвестирования средств пенсионных накоплений;</w:t>
      </w:r>
      <w:r w:rsidRPr="00294E27">
        <w:br/>
        <w:t>6) актуарное оценивание финансового состояния систем обязательного пенсионного страхования и обязательного социального страхования, долгосрочное прогнозирование их развития;</w:t>
      </w:r>
      <w:r w:rsidRPr="00294E27">
        <w:br/>
        <w:t>7) предоставление государственных гарантий, мер социальной защиты (поддержки), социальных услуг отдельным категориям граждан, в том числе в рамках оказания государственной социальной помощи;</w:t>
      </w:r>
      <w:r w:rsidRPr="00294E27">
        <w:br/>
        <w:t>8) организацию мероприятий в области медицинской, социальной и профессиональной реабилитации застрахованных лиц;</w:t>
      </w:r>
      <w:r w:rsidRPr="00294E27">
        <w:br/>
        <w:t>9) иные функции и полномочия, предусмотренные международными договорами Российской Федерации, федеральными законами и иными нормативными правовыми актами Российской Федерации.</w:t>
      </w:r>
    </w:p>
    <w:p w14:paraId="39C51C43" w14:textId="02F3C641" w:rsidR="007A2D87" w:rsidRPr="00FD6068" w:rsidRDefault="00000000">
      <w:pPr>
        <w:rPr>
          <w:rStyle w:val="a3"/>
          <w:lang w:val="en-US"/>
        </w:rPr>
      </w:pPr>
      <w:hyperlink r:id="rId6" w:history="1">
        <w:proofErr w:type="spellStart"/>
        <w:proofErr w:type="gramStart"/>
        <w:r w:rsidR="00294E27" w:rsidRPr="00294E27">
          <w:rPr>
            <w:rStyle w:val="a3"/>
          </w:rPr>
          <w:t>онлайнинспекция</w:t>
        </w:r>
        <w:proofErr w:type="spellEnd"/>
        <w:r w:rsidR="00294E27" w:rsidRPr="00FD6068">
          <w:rPr>
            <w:rStyle w:val="a3"/>
            <w:lang w:val="en-US"/>
          </w:rPr>
          <w:t>.</w:t>
        </w:r>
        <w:proofErr w:type="spellStart"/>
        <w:r w:rsidR="00294E27" w:rsidRPr="00294E27">
          <w:rPr>
            <w:rStyle w:val="a3"/>
          </w:rPr>
          <w:t>рф</w:t>
        </w:r>
        <w:proofErr w:type="spellEnd"/>
        <w:proofErr w:type="gramEnd"/>
        <w:r w:rsidR="00294E27" w:rsidRPr="00FD6068">
          <w:rPr>
            <w:rStyle w:val="a3"/>
            <w:lang w:val="en-US"/>
          </w:rPr>
          <w:t>/questions/</w:t>
        </w:r>
        <w:proofErr w:type="spellStart"/>
        <w:r w:rsidR="00294E27" w:rsidRPr="00FD6068">
          <w:rPr>
            <w:rStyle w:val="a3"/>
            <w:lang w:val="en-US"/>
          </w:rPr>
          <w:t>view?id</w:t>
        </w:r>
        <w:proofErr w:type="spellEnd"/>
        <w:r w:rsidR="00294E27" w:rsidRPr="00FD6068">
          <w:rPr>
            <w:rStyle w:val="a3"/>
            <w:lang w:val="en-US"/>
          </w:rPr>
          <w:t>=213081</w:t>
        </w:r>
      </w:hyperlink>
    </w:p>
    <w:p w14:paraId="3ED16A9C" w14:textId="518CDE1E" w:rsidR="00294E27" w:rsidRPr="00FD6068" w:rsidRDefault="00294E27"/>
    <w:sectPr w:rsidR="00294E27" w:rsidRPr="00FD6068" w:rsidSect="00294E27">
      <w:pgSz w:w="11906" w:h="16838"/>
      <w:pgMar w:top="1440" w:right="1080" w:bottom="1440" w:left="1080" w:header="170" w:footer="17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311"/>
    <w:rsid w:val="00107F60"/>
    <w:rsid w:val="00294E27"/>
    <w:rsid w:val="00316511"/>
    <w:rsid w:val="007A2D87"/>
    <w:rsid w:val="007A6E51"/>
    <w:rsid w:val="00917552"/>
    <w:rsid w:val="009E29FE"/>
    <w:rsid w:val="00B56311"/>
    <w:rsid w:val="00C04CA5"/>
    <w:rsid w:val="00F540A6"/>
    <w:rsid w:val="00FD6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11C55"/>
  <w15:chartTrackingRefBased/>
  <w15:docId w15:val="{68DFE512-6069-4548-908F-B4920C38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4E27"/>
    <w:rPr>
      <w:color w:val="0563C1" w:themeColor="hyperlink"/>
      <w:u w:val="single"/>
    </w:rPr>
  </w:style>
  <w:style w:type="character" w:styleId="a4">
    <w:name w:val="Unresolved Mention"/>
    <w:basedOn w:val="a0"/>
    <w:uiPriority w:val="99"/>
    <w:semiHidden/>
    <w:unhideWhenUsed/>
    <w:rsid w:val="00294E27"/>
    <w:rPr>
      <w:color w:val="605E5C"/>
      <w:shd w:val="clear" w:color="auto" w:fill="E1DFDD"/>
    </w:rPr>
  </w:style>
  <w:style w:type="character" w:styleId="a5">
    <w:name w:val="FollowedHyperlink"/>
    <w:basedOn w:val="a0"/>
    <w:uiPriority w:val="99"/>
    <w:semiHidden/>
    <w:unhideWhenUsed/>
    <w:rsid w:val="00294E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017464">
      <w:bodyDiv w:val="1"/>
      <w:marLeft w:val="0"/>
      <w:marRight w:val="0"/>
      <w:marTop w:val="0"/>
      <w:marBottom w:val="0"/>
      <w:divBdr>
        <w:top w:val="none" w:sz="0" w:space="0" w:color="auto"/>
        <w:left w:val="none" w:sz="0" w:space="0" w:color="auto"/>
        <w:bottom w:val="none" w:sz="0" w:space="0" w:color="auto"/>
        <w:right w:val="none" w:sz="0" w:space="0" w:color="auto"/>
      </w:divBdr>
      <w:divsChild>
        <w:div w:id="1959944394">
          <w:marLeft w:val="-150"/>
          <w:marRight w:val="-150"/>
          <w:marTop w:val="0"/>
          <w:marBottom w:val="0"/>
          <w:divBdr>
            <w:top w:val="none" w:sz="0" w:space="0" w:color="auto"/>
            <w:left w:val="none" w:sz="0" w:space="0" w:color="auto"/>
            <w:bottom w:val="none" w:sz="0" w:space="0" w:color="auto"/>
            <w:right w:val="none" w:sz="0" w:space="0" w:color="auto"/>
          </w:divBdr>
          <w:divsChild>
            <w:div w:id="653029160">
              <w:marLeft w:val="0"/>
              <w:marRight w:val="0"/>
              <w:marTop w:val="0"/>
              <w:marBottom w:val="0"/>
              <w:divBdr>
                <w:top w:val="none" w:sz="0" w:space="0" w:color="auto"/>
                <w:left w:val="none" w:sz="0" w:space="0" w:color="auto"/>
                <w:bottom w:val="none" w:sz="0" w:space="0" w:color="auto"/>
                <w:right w:val="none" w:sz="0" w:space="0" w:color="auto"/>
              </w:divBdr>
              <w:divsChild>
                <w:div w:id="1070733271">
                  <w:marLeft w:val="0"/>
                  <w:marRight w:val="0"/>
                  <w:marTop w:val="0"/>
                  <w:marBottom w:val="0"/>
                  <w:divBdr>
                    <w:top w:val="none" w:sz="0" w:space="0" w:color="auto"/>
                    <w:left w:val="none" w:sz="0" w:space="0" w:color="auto"/>
                    <w:bottom w:val="none" w:sz="0" w:space="0" w:color="auto"/>
                    <w:right w:val="none" w:sz="0" w:space="0" w:color="auto"/>
                  </w:divBdr>
                  <w:divsChild>
                    <w:div w:id="1374765316">
                      <w:marLeft w:val="0"/>
                      <w:marRight w:val="0"/>
                      <w:marTop w:val="180"/>
                      <w:marBottom w:val="0"/>
                      <w:divBdr>
                        <w:top w:val="single" w:sz="12" w:space="2" w:color="00BDEF"/>
                        <w:left w:val="single" w:sz="12" w:space="9" w:color="00BDEF"/>
                        <w:bottom w:val="single" w:sz="12" w:space="2" w:color="00BDEF"/>
                        <w:right w:val="single" w:sz="12" w:space="9" w:color="00BDEF"/>
                      </w:divBdr>
                    </w:div>
                  </w:divsChild>
                </w:div>
              </w:divsChild>
            </w:div>
          </w:divsChild>
        </w:div>
        <w:div w:id="1645112641">
          <w:marLeft w:val="-150"/>
          <w:marRight w:val="-150"/>
          <w:marTop w:val="0"/>
          <w:marBottom w:val="0"/>
          <w:divBdr>
            <w:top w:val="none" w:sz="0" w:space="0" w:color="auto"/>
            <w:left w:val="none" w:sz="0" w:space="0" w:color="auto"/>
            <w:bottom w:val="none" w:sz="0" w:space="0" w:color="auto"/>
            <w:right w:val="none" w:sz="0" w:space="0" w:color="auto"/>
          </w:divBdr>
          <w:divsChild>
            <w:div w:id="108207382">
              <w:marLeft w:val="0"/>
              <w:marRight w:val="0"/>
              <w:marTop w:val="0"/>
              <w:marBottom w:val="0"/>
              <w:divBdr>
                <w:top w:val="none" w:sz="0" w:space="0" w:color="auto"/>
                <w:left w:val="none" w:sz="0" w:space="0" w:color="auto"/>
                <w:bottom w:val="none" w:sz="0" w:space="0" w:color="auto"/>
                <w:right w:val="none" w:sz="0" w:space="0" w:color="auto"/>
              </w:divBdr>
              <w:divsChild>
                <w:div w:id="1241524487">
                  <w:marLeft w:val="0"/>
                  <w:marRight w:val="0"/>
                  <w:marTop w:val="0"/>
                  <w:marBottom w:val="0"/>
                  <w:divBdr>
                    <w:top w:val="none" w:sz="0" w:space="0" w:color="auto"/>
                    <w:left w:val="none" w:sz="0" w:space="0" w:color="auto"/>
                    <w:bottom w:val="none" w:sz="0" w:space="0" w:color="auto"/>
                    <w:right w:val="none" w:sz="0" w:space="0" w:color="auto"/>
                  </w:divBdr>
                </w:div>
                <w:div w:id="87673">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 w:id="777676947">
      <w:bodyDiv w:val="1"/>
      <w:marLeft w:val="0"/>
      <w:marRight w:val="0"/>
      <w:marTop w:val="0"/>
      <w:marBottom w:val="0"/>
      <w:divBdr>
        <w:top w:val="none" w:sz="0" w:space="0" w:color="auto"/>
        <w:left w:val="none" w:sz="0" w:space="0" w:color="auto"/>
        <w:bottom w:val="none" w:sz="0" w:space="0" w:color="auto"/>
        <w:right w:val="none" w:sz="0" w:space="0" w:color="auto"/>
      </w:divBdr>
      <w:divsChild>
        <w:div w:id="999382460">
          <w:marLeft w:val="-150"/>
          <w:marRight w:val="-150"/>
          <w:marTop w:val="0"/>
          <w:marBottom w:val="0"/>
          <w:divBdr>
            <w:top w:val="none" w:sz="0" w:space="0" w:color="auto"/>
            <w:left w:val="none" w:sz="0" w:space="0" w:color="auto"/>
            <w:bottom w:val="none" w:sz="0" w:space="0" w:color="auto"/>
            <w:right w:val="none" w:sz="0" w:space="0" w:color="auto"/>
          </w:divBdr>
          <w:divsChild>
            <w:div w:id="1000616144">
              <w:marLeft w:val="0"/>
              <w:marRight w:val="0"/>
              <w:marTop w:val="0"/>
              <w:marBottom w:val="0"/>
              <w:divBdr>
                <w:top w:val="none" w:sz="0" w:space="0" w:color="auto"/>
                <w:left w:val="none" w:sz="0" w:space="0" w:color="auto"/>
                <w:bottom w:val="none" w:sz="0" w:space="0" w:color="auto"/>
                <w:right w:val="none" w:sz="0" w:space="0" w:color="auto"/>
              </w:divBdr>
              <w:divsChild>
                <w:div w:id="2063017498">
                  <w:marLeft w:val="0"/>
                  <w:marRight w:val="0"/>
                  <w:marTop w:val="0"/>
                  <w:marBottom w:val="0"/>
                  <w:divBdr>
                    <w:top w:val="none" w:sz="0" w:space="0" w:color="auto"/>
                    <w:left w:val="none" w:sz="0" w:space="0" w:color="auto"/>
                    <w:bottom w:val="none" w:sz="0" w:space="0" w:color="auto"/>
                    <w:right w:val="none" w:sz="0" w:space="0" w:color="auto"/>
                  </w:divBdr>
                  <w:divsChild>
                    <w:div w:id="1584992774">
                      <w:marLeft w:val="0"/>
                      <w:marRight w:val="0"/>
                      <w:marTop w:val="180"/>
                      <w:marBottom w:val="0"/>
                      <w:divBdr>
                        <w:top w:val="single" w:sz="12" w:space="2" w:color="00BDEF"/>
                        <w:left w:val="single" w:sz="12" w:space="9" w:color="00BDEF"/>
                        <w:bottom w:val="single" w:sz="12" w:space="2" w:color="00BDEF"/>
                        <w:right w:val="single" w:sz="12" w:space="9" w:color="00BDEF"/>
                      </w:divBdr>
                    </w:div>
                  </w:divsChild>
                </w:div>
              </w:divsChild>
            </w:div>
          </w:divsChild>
        </w:div>
        <w:div w:id="825124595">
          <w:marLeft w:val="-150"/>
          <w:marRight w:val="-150"/>
          <w:marTop w:val="0"/>
          <w:marBottom w:val="0"/>
          <w:divBdr>
            <w:top w:val="none" w:sz="0" w:space="0" w:color="auto"/>
            <w:left w:val="none" w:sz="0" w:space="0" w:color="auto"/>
            <w:bottom w:val="none" w:sz="0" w:space="0" w:color="auto"/>
            <w:right w:val="none" w:sz="0" w:space="0" w:color="auto"/>
          </w:divBdr>
          <w:divsChild>
            <w:div w:id="1442604517">
              <w:marLeft w:val="0"/>
              <w:marRight w:val="0"/>
              <w:marTop w:val="0"/>
              <w:marBottom w:val="0"/>
              <w:divBdr>
                <w:top w:val="none" w:sz="0" w:space="0" w:color="auto"/>
                <w:left w:val="none" w:sz="0" w:space="0" w:color="auto"/>
                <w:bottom w:val="none" w:sz="0" w:space="0" w:color="auto"/>
                <w:right w:val="none" w:sz="0" w:space="0" w:color="auto"/>
              </w:divBdr>
              <w:divsChild>
                <w:div w:id="709037504">
                  <w:marLeft w:val="0"/>
                  <w:marRight w:val="0"/>
                  <w:marTop w:val="0"/>
                  <w:marBottom w:val="0"/>
                  <w:divBdr>
                    <w:top w:val="none" w:sz="0" w:space="0" w:color="auto"/>
                    <w:left w:val="none" w:sz="0" w:space="0" w:color="auto"/>
                    <w:bottom w:val="none" w:sz="0" w:space="0" w:color="auto"/>
                    <w:right w:val="none" w:sz="0" w:space="0" w:color="auto"/>
                  </w:divBdr>
                </w:div>
                <w:div w:id="2023117388">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 w:id="862133480">
      <w:bodyDiv w:val="1"/>
      <w:marLeft w:val="0"/>
      <w:marRight w:val="0"/>
      <w:marTop w:val="0"/>
      <w:marBottom w:val="0"/>
      <w:divBdr>
        <w:top w:val="none" w:sz="0" w:space="0" w:color="auto"/>
        <w:left w:val="none" w:sz="0" w:space="0" w:color="auto"/>
        <w:bottom w:val="none" w:sz="0" w:space="0" w:color="auto"/>
        <w:right w:val="none" w:sz="0" w:space="0" w:color="auto"/>
      </w:divBdr>
      <w:divsChild>
        <w:div w:id="150685317">
          <w:marLeft w:val="-150"/>
          <w:marRight w:val="-150"/>
          <w:marTop w:val="0"/>
          <w:marBottom w:val="0"/>
          <w:divBdr>
            <w:top w:val="none" w:sz="0" w:space="0" w:color="auto"/>
            <w:left w:val="none" w:sz="0" w:space="0" w:color="auto"/>
            <w:bottom w:val="none" w:sz="0" w:space="0" w:color="auto"/>
            <w:right w:val="none" w:sz="0" w:space="0" w:color="auto"/>
          </w:divBdr>
          <w:divsChild>
            <w:div w:id="1137912498">
              <w:marLeft w:val="0"/>
              <w:marRight w:val="0"/>
              <w:marTop w:val="0"/>
              <w:marBottom w:val="0"/>
              <w:divBdr>
                <w:top w:val="none" w:sz="0" w:space="0" w:color="auto"/>
                <w:left w:val="none" w:sz="0" w:space="0" w:color="auto"/>
                <w:bottom w:val="none" w:sz="0" w:space="0" w:color="auto"/>
                <w:right w:val="none" w:sz="0" w:space="0" w:color="auto"/>
              </w:divBdr>
              <w:divsChild>
                <w:div w:id="1891771466">
                  <w:marLeft w:val="0"/>
                  <w:marRight w:val="0"/>
                  <w:marTop w:val="0"/>
                  <w:marBottom w:val="0"/>
                  <w:divBdr>
                    <w:top w:val="none" w:sz="0" w:space="0" w:color="auto"/>
                    <w:left w:val="none" w:sz="0" w:space="0" w:color="auto"/>
                    <w:bottom w:val="none" w:sz="0" w:space="0" w:color="auto"/>
                    <w:right w:val="none" w:sz="0" w:space="0" w:color="auto"/>
                  </w:divBdr>
                  <w:divsChild>
                    <w:div w:id="625820356">
                      <w:marLeft w:val="0"/>
                      <w:marRight w:val="0"/>
                      <w:marTop w:val="180"/>
                      <w:marBottom w:val="0"/>
                      <w:divBdr>
                        <w:top w:val="single" w:sz="12" w:space="2" w:color="00BDEF"/>
                        <w:left w:val="single" w:sz="12" w:space="9" w:color="00BDEF"/>
                        <w:bottom w:val="single" w:sz="12" w:space="2" w:color="00BDEF"/>
                        <w:right w:val="single" w:sz="12" w:space="9" w:color="00BDEF"/>
                      </w:divBdr>
                    </w:div>
                  </w:divsChild>
                </w:div>
              </w:divsChild>
            </w:div>
          </w:divsChild>
        </w:div>
        <w:div w:id="1985574765">
          <w:marLeft w:val="-150"/>
          <w:marRight w:val="-150"/>
          <w:marTop w:val="0"/>
          <w:marBottom w:val="0"/>
          <w:divBdr>
            <w:top w:val="none" w:sz="0" w:space="0" w:color="auto"/>
            <w:left w:val="none" w:sz="0" w:space="0" w:color="auto"/>
            <w:bottom w:val="none" w:sz="0" w:space="0" w:color="auto"/>
            <w:right w:val="none" w:sz="0" w:space="0" w:color="auto"/>
          </w:divBdr>
          <w:divsChild>
            <w:div w:id="1466197199">
              <w:marLeft w:val="0"/>
              <w:marRight w:val="0"/>
              <w:marTop w:val="0"/>
              <w:marBottom w:val="0"/>
              <w:divBdr>
                <w:top w:val="none" w:sz="0" w:space="0" w:color="auto"/>
                <w:left w:val="none" w:sz="0" w:space="0" w:color="auto"/>
                <w:bottom w:val="none" w:sz="0" w:space="0" w:color="auto"/>
                <w:right w:val="none" w:sz="0" w:space="0" w:color="auto"/>
              </w:divBdr>
              <w:divsChild>
                <w:div w:id="1762875462">
                  <w:marLeft w:val="0"/>
                  <w:marRight w:val="0"/>
                  <w:marTop w:val="0"/>
                  <w:marBottom w:val="0"/>
                  <w:divBdr>
                    <w:top w:val="none" w:sz="0" w:space="0" w:color="auto"/>
                    <w:left w:val="none" w:sz="0" w:space="0" w:color="auto"/>
                    <w:bottom w:val="none" w:sz="0" w:space="0" w:color="auto"/>
                    <w:right w:val="none" w:sz="0" w:space="0" w:color="auto"/>
                  </w:divBdr>
                </w:div>
                <w:div w:id="392893363">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 w:id="950741863">
      <w:bodyDiv w:val="1"/>
      <w:marLeft w:val="0"/>
      <w:marRight w:val="0"/>
      <w:marTop w:val="0"/>
      <w:marBottom w:val="0"/>
      <w:divBdr>
        <w:top w:val="none" w:sz="0" w:space="0" w:color="auto"/>
        <w:left w:val="none" w:sz="0" w:space="0" w:color="auto"/>
        <w:bottom w:val="none" w:sz="0" w:space="0" w:color="auto"/>
        <w:right w:val="none" w:sz="0" w:space="0" w:color="auto"/>
      </w:divBdr>
      <w:divsChild>
        <w:div w:id="1071536810">
          <w:marLeft w:val="-150"/>
          <w:marRight w:val="-150"/>
          <w:marTop w:val="0"/>
          <w:marBottom w:val="0"/>
          <w:divBdr>
            <w:top w:val="none" w:sz="0" w:space="0" w:color="auto"/>
            <w:left w:val="none" w:sz="0" w:space="0" w:color="auto"/>
            <w:bottom w:val="none" w:sz="0" w:space="0" w:color="auto"/>
            <w:right w:val="none" w:sz="0" w:space="0" w:color="auto"/>
          </w:divBdr>
          <w:divsChild>
            <w:div w:id="2094164471">
              <w:marLeft w:val="0"/>
              <w:marRight w:val="0"/>
              <w:marTop w:val="0"/>
              <w:marBottom w:val="0"/>
              <w:divBdr>
                <w:top w:val="none" w:sz="0" w:space="0" w:color="auto"/>
                <w:left w:val="none" w:sz="0" w:space="0" w:color="auto"/>
                <w:bottom w:val="none" w:sz="0" w:space="0" w:color="auto"/>
                <w:right w:val="none" w:sz="0" w:space="0" w:color="auto"/>
              </w:divBdr>
              <w:divsChild>
                <w:div w:id="429594629">
                  <w:marLeft w:val="0"/>
                  <w:marRight w:val="0"/>
                  <w:marTop w:val="0"/>
                  <w:marBottom w:val="0"/>
                  <w:divBdr>
                    <w:top w:val="none" w:sz="0" w:space="0" w:color="auto"/>
                    <w:left w:val="none" w:sz="0" w:space="0" w:color="auto"/>
                    <w:bottom w:val="none" w:sz="0" w:space="0" w:color="auto"/>
                    <w:right w:val="none" w:sz="0" w:space="0" w:color="auto"/>
                  </w:divBdr>
                  <w:divsChild>
                    <w:div w:id="1342274739">
                      <w:marLeft w:val="0"/>
                      <w:marRight w:val="0"/>
                      <w:marTop w:val="180"/>
                      <w:marBottom w:val="0"/>
                      <w:divBdr>
                        <w:top w:val="single" w:sz="12" w:space="2" w:color="00BDEF"/>
                        <w:left w:val="single" w:sz="12" w:space="9" w:color="00BDEF"/>
                        <w:bottom w:val="single" w:sz="12" w:space="2" w:color="00BDEF"/>
                        <w:right w:val="single" w:sz="12" w:space="9" w:color="00BDEF"/>
                      </w:divBdr>
                    </w:div>
                  </w:divsChild>
                </w:div>
              </w:divsChild>
            </w:div>
          </w:divsChild>
        </w:div>
        <w:div w:id="1712656016">
          <w:marLeft w:val="-150"/>
          <w:marRight w:val="-150"/>
          <w:marTop w:val="0"/>
          <w:marBottom w:val="0"/>
          <w:divBdr>
            <w:top w:val="none" w:sz="0" w:space="0" w:color="auto"/>
            <w:left w:val="none" w:sz="0" w:space="0" w:color="auto"/>
            <w:bottom w:val="none" w:sz="0" w:space="0" w:color="auto"/>
            <w:right w:val="none" w:sz="0" w:space="0" w:color="auto"/>
          </w:divBdr>
          <w:divsChild>
            <w:div w:id="1525098254">
              <w:marLeft w:val="0"/>
              <w:marRight w:val="0"/>
              <w:marTop w:val="0"/>
              <w:marBottom w:val="0"/>
              <w:divBdr>
                <w:top w:val="none" w:sz="0" w:space="0" w:color="auto"/>
                <w:left w:val="none" w:sz="0" w:space="0" w:color="auto"/>
                <w:bottom w:val="none" w:sz="0" w:space="0" w:color="auto"/>
                <w:right w:val="none" w:sz="0" w:space="0" w:color="auto"/>
              </w:divBdr>
              <w:divsChild>
                <w:div w:id="1015428119">
                  <w:marLeft w:val="0"/>
                  <w:marRight w:val="0"/>
                  <w:marTop w:val="0"/>
                  <w:marBottom w:val="0"/>
                  <w:divBdr>
                    <w:top w:val="none" w:sz="0" w:space="0" w:color="auto"/>
                    <w:left w:val="none" w:sz="0" w:space="0" w:color="auto"/>
                    <w:bottom w:val="none" w:sz="0" w:space="0" w:color="auto"/>
                    <w:right w:val="none" w:sz="0" w:space="0" w:color="auto"/>
                  </w:divBdr>
                </w:div>
                <w:div w:id="1981618470">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 w:id="1116607002">
      <w:bodyDiv w:val="1"/>
      <w:marLeft w:val="0"/>
      <w:marRight w:val="0"/>
      <w:marTop w:val="0"/>
      <w:marBottom w:val="0"/>
      <w:divBdr>
        <w:top w:val="none" w:sz="0" w:space="0" w:color="auto"/>
        <w:left w:val="none" w:sz="0" w:space="0" w:color="auto"/>
        <w:bottom w:val="none" w:sz="0" w:space="0" w:color="auto"/>
        <w:right w:val="none" w:sz="0" w:space="0" w:color="auto"/>
      </w:divBdr>
      <w:divsChild>
        <w:div w:id="644703200">
          <w:marLeft w:val="-150"/>
          <w:marRight w:val="-150"/>
          <w:marTop w:val="0"/>
          <w:marBottom w:val="0"/>
          <w:divBdr>
            <w:top w:val="none" w:sz="0" w:space="0" w:color="auto"/>
            <w:left w:val="none" w:sz="0" w:space="0" w:color="auto"/>
            <w:bottom w:val="none" w:sz="0" w:space="0" w:color="auto"/>
            <w:right w:val="none" w:sz="0" w:space="0" w:color="auto"/>
          </w:divBdr>
          <w:divsChild>
            <w:div w:id="85081807">
              <w:marLeft w:val="0"/>
              <w:marRight w:val="0"/>
              <w:marTop w:val="0"/>
              <w:marBottom w:val="0"/>
              <w:divBdr>
                <w:top w:val="none" w:sz="0" w:space="0" w:color="auto"/>
                <w:left w:val="none" w:sz="0" w:space="0" w:color="auto"/>
                <w:bottom w:val="none" w:sz="0" w:space="0" w:color="auto"/>
                <w:right w:val="none" w:sz="0" w:space="0" w:color="auto"/>
              </w:divBdr>
              <w:divsChild>
                <w:div w:id="611783221">
                  <w:marLeft w:val="0"/>
                  <w:marRight w:val="0"/>
                  <w:marTop w:val="0"/>
                  <w:marBottom w:val="0"/>
                  <w:divBdr>
                    <w:top w:val="none" w:sz="0" w:space="0" w:color="auto"/>
                    <w:left w:val="none" w:sz="0" w:space="0" w:color="auto"/>
                    <w:bottom w:val="none" w:sz="0" w:space="0" w:color="auto"/>
                    <w:right w:val="none" w:sz="0" w:space="0" w:color="auto"/>
                  </w:divBdr>
                  <w:divsChild>
                    <w:div w:id="1328552729">
                      <w:marLeft w:val="0"/>
                      <w:marRight w:val="0"/>
                      <w:marTop w:val="180"/>
                      <w:marBottom w:val="0"/>
                      <w:divBdr>
                        <w:top w:val="single" w:sz="12" w:space="2" w:color="00BDEF"/>
                        <w:left w:val="single" w:sz="12" w:space="9" w:color="00BDEF"/>
                        <w:bottom w:val="single" w:sz="12" w:space="2" w:color="00BDEF"/>
                        <w:right w:val="single" w:sz="12" w:space="9" w:color="00BDEF"/>
                      </w:divBdr>
                    </w:div>
                  </w:divsChild>
                </w:div>
              </w:divsChild>
            </w:div>
          </w:divsChild>
        </w:div>
        <w:div w:id="1555195566">
          <w:marLeft w:val="-150"/>
          <w:marRight w:val="-150"/>
          <w:marTop w:val="0"/>
          <w:marBottom w:val="0"/>
          <w:divBdr>
            <w:top w:val="none" w:sz="0" w:space="0" w:color="auto"/>
            <w:left w:val="none" w:sz="0" w:space="0" w:color="auto"/>
            <w:bottom w:val="none" w:sz="0" w:space="0" w:color="auto"/>
            <w:right w:val="none" w:sz="0" w:space="0" w:color="auto"/>
          </w:divBdr>
          <w:divsChild>
            <w:div w:id="437413991">
              <w:marLeft w:val="0"/>
              <w:marRight w:val="0"/>
              <w:marTop w:val="0"/>
              <w:marBottom w:val="0"/>
              <w:divBdr>
                <w:top w:val="none" w:sz="0" w:space="0" w:color="auto"/>
                <w:left w:val="none" w:sz="0" w:space="0" w:color="auto"/>
                <w:bottom w:val="none" w:sz="0" w:space="0" w:color="auto"/>
                <w:right w:val="none" w:sz="0" w:space="0" w:color="auto"/>
              </w:divBdr>
              <w:divsChild>
                <w:div w:id="1088692184">
                  <w:marLeft w:val="0"/>
                  <w:marRight w:val="0"/>
                  <w:marTop w:val="0"/>
                  <w:marBottom w:val="0"/>
                  <w:divBdr>
                    <w:top w:val="none" w:sz="0" w:space="0" w:color="auto"/>
                    <w:left w:val="none" w:sz="0" w:space="0" w:color="auto"/>
                    <w:bottom w:val="none" w:sz="0" w:space="0" w:color="auto"/>
                    <w:right w:val="none" w:sz="0" w:space="0" w:color="auto"/>
                  </w:divBdr>
                </w:div>
                <w:div w:id="701321482">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 w:id="1678924270">
      <w:bodyDiv w:val="1"/>
      <w:marLeft w:val="0"/>
      <w:marRight w:val="0"/>
      <w:marTop w:val="0"/>
      <w:marBottom w:val="0"/>
      <w:divBdr>
        <w:top w:val="none" w:sz="0" w:space="0" w:color="auto"/>
        <w:left w:val="none" w:sz="0" w:space="0" w:color="auto"/>
        <w:bottom w:val="none" w:sz="0" w:space="0" w:color="auto"/>
        <w:right w:val="none" w:sz="0" w:space="0" w:color="auto"/>
      </w:divBdr>
      <w:divsChild>
        <w:div w:id="427965966">
          <w:marLeft w:val="-150"/>
          <w:marRight w:val="-150"/>
          <w:marTop w:val="0"/>
          <w:marBottom w:val="0"/>
          <w:divBdr>
            <w:top w:val="none" w:sz="0" w:space="0" w:color="auto"/>
            <w:left w:val="none" w:sz="0" w:space="0" w:color="auto"/>
            <w:bottom w:val="none" w:sz="0" w:space="0" w:color="auto"/>
            <w:right w:val="none" w:sz="0" w:space="0" w:color="auto"/>
          </w:divBdr>
          <w:divsChild>
            <w:div w:id="82453764">
              <w:marLeft w:val="0"/>
              <w:marRight w:val="0"/>
              <w:marTop w:val="0"/>
              <w:marBottom w:val="0"/>
              <w:divBdr>
                <w:top w:val="none" w:sz="0" w:space="0" w:color="auto"/>
                <w:left w:val="none" w:sz="0" w:space="0" w:color="auto"/>
                <w:bottom w:val="none" w:sz="0" w:space="0" w:color="auto"/>
                <w:right w:val="none" w:sz="0" w:space="0" w:color="auto"/>
              </w:divBdr>
              <w:divsChild>
                <w:div w:id="975456601">
                  <w:marLeft w:val="0"/>
                  <w:marRight w:val="0"/>
                  <w:marTop w:val="0"/>
                  <w:marBottom w:val="0"/>
                  <w:divBdr>
                    <w:top w:val="none" w:sz="0" w:space="0" w:color="auto"/>
                    <w:left w:val="none" w:sz="0" w:space="0" w:color="auto"/>
                    <w:bottom w:val="none" w:sz="0" w:space="0" w:color="auto"/>
                    <w:right w:val="none" w:sz="0" w:space="0" w:color="auto"/>
                  </w:divBdr>
                  <w:divsChild>
                    <w:div w:id="690684406">
                      <w:marLeft w:val="0"/>
                      <w:marRight w:val="0"/>
                      <w:marTop w:val="180"/>
                      <w:marBottom w:val="0"/>
                      <w:divBdr>
                        <w:top w:val="single" w:sz="12" w:space="2" w:color="00BDEF"/>
                        <w:left w:val="single" w:sz="12" w:space="9" w:color="00BDEF"/>
                        <w:bottom w:val="single" w:sz="12" w:space="2" w:color="00BDEF"/>
                        <w:right w:val="single" w:sz="12" w:space="9" w:color="00BDEF"/>
                      </w:divBdr>
                    </w:div>
                  </w:divsChild>
                </w:div>
              </w:divsChild>
            </w:div>
          </w:divsChild>
        </w:div>
        <w:div w:id="109320616">
          <w:marLeft w:val="-150"/>
          <w:marRight w:val="-150"/>
          <w:marTop w:val="0"/>
          <w:marBottom w:val="0"/>
          <w:divBdr>
            <w:top w:val="none" w:sz="0" w:space="0" w:color="auto"/>
            <w:left w:val="none" w:sz="0" w:space="0" w:color="auto"/>
            <w:bottom w:val="none" w:sz="0" w:space="0" w:color="auto"/>
            <w:right w:val="none" w:sz="0" w:space="0" w:color="auto"/>
          </w:divBdr>
          <w:divsChild>
            <w:div w:id="883373513">
              <w:marLeft w:val="0"/>
              <w:marRight w:val="0"/>
              <w:marTop w:val="0"/>
              <w:marBottom w:val="0"/>
              <w:divBdr>
                <w:top w:val="none" w:sz="0" w:space="0" w:color="auto"/>
                <w:left w:val="none" w:sz="0" w:space="0" w:color="auto"/>
                <w:bottom w:val="none" w:sz="0" w:space="0" w:color="auto"/>
                <w:right w:val="none" w:sz="0" w:space="0" w:color="auto"/>
              </w:divBdr>
              <w:divsChild>
                <w:div w:id="1007292079">
                  <w:marLeft w:val="0"/>
                  <w:marRight w:val="0"/>
                  <w:marTop w:val="0"/>
                  <w:marBottom w:val="0"/>
                  <w:divBdr>
                    <w:top w:val="none" w:sz="0" w:space="0" w:color="auto"/>
                    <w:left w:val="none" w:sz="0" w:space="0" w:color="auto"/>
                    <w:bottom w:val="none" w:sz="0" w:space="0" w:color="auto"/>
                    <w:right w:val="none" w:sz="0" w:space="0" w:color="auto"/>
                  </w:divBdr>
                </w:div>
                <w:div w:id="1630236397">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xn--80akibcicpdbetz7e2g.xn--p1ai/questions/view?id=213081" TargetMode="External"/><Relationship Id="rId5" Type="http://schemas.openxmlformats.org/officeDocument/2006/relationships/hyperlink" Target="https://xn--80akibcicpdbetz7e2g.xn--p1ai/questions/view?id=222357" TargetMode="External"/><Relationship Id="rId4" Type="http://schemas.openxmlformats.org/officeDocument/2006/relationships/hyperlink" Target="https://xn--80akibcicpdbetz7e2g.xn--p1ai/questions/view?id=2225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1870</Words>
  <Characters>10663</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Лидия Павловна Шибнева</dc:creator>
  <cp:keywords/>
  <dc:description/>
  <cp:lastModifiedBy>Лидия Павловна Шибнева</cp:lastModifiedBy>
  <cp:revision>5</cp:revision>
  <cp:lastPrinted>2025-11-20T08:20:00Z</cp:lastPrinted>
  <dcterms:created xsi:type="dcterms:W3CDTF">2025-10-03T06:35:00Z</dcterms:created>
  <dcterms:modified xsi:type="dcterms:W3CDTF">2025-11-20T10:31:00Z</dcterms:modified>
</cp:coreProperties>
</file>