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6" w:rsidRPr="006E3A99" w:rsidRDefault="00591E73" w:rsidP="00591E73">
      <w:pPr>
        <w:jc w:val="center"/>
        <w:rPr>
          <w:b/>
          <w:sz w:val="24"/>
          <w:szCs w:val="24"/>
        </w:rPr>
      </w:pPr>
      <w:r w:rsidRPr="006E3A99">
        <w:rPr>
          <w:b/>
          <w:sz w:val="24"/>
          <w:szCs w:val="24"/>
        </w:rPr>
        <w:t>Заключение, изменение и расторжение договора</w:t>
      </w:r>
    </w:p>
    <w:p w:rsidR="00591E73" w:rsidRDefault="00591E73"/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Президиума ВАС России от 21.09.2005 №6773/05 (подписание договора одним физическим лицом от имени разных юридических лиц не противоречит ГК РФ)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Президиума ВАС России от 14.02.2006 №12580/05 (при смене директора документы для ЕГРЮЛ подписываются новым директором)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>
        <w:t>Информационное Письмо Президиума ВАС России от 05.05.1997 №14 (о заключении, изменении и расторжении договора);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>
        <w:t>Постановление Президиума ВАС России от 18.01.2005 №11809/04 (изменение к договору оформляются в той же форме, что и сам договор);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ФАС СЗО от 21.09.2006 №А42-8522/2005 (признание договора незаключённым не освобождает от обязанности по возмещению убытков)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Президиума ВАС России от 02.03.2010 года №14824/09 (подпись с печатью организации признаётся надлежащим оформлением полномочий)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Решение ВС Р</w:t>
      </w:r>
      <w:r w:rsidR="00404092">
        <w:t xml:space="preserve">оссии </w:t>
      </w:r>
      <w:r w:rsidRPr="00591E73">
        <w:t>от 06.06.2011 года №ГКПИ11-617 (доверенность может быть выписана на любое лицо, а не то</w:t>
      </w:r>
      <w:r>
        <w:t>лько на работника</w:t>
      </w:r>
      <w:r w:rsidRPr="00591E73">
        <w:t>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Президиума ВАС России от 15.01.2013 года №9798/12 (предварительный договор аренды переквалифицирован в договор аренды)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Президиума ВАС России от 01.10.2013 года №5050/13 (буквальное толкование договора должно осуществляться в соответствии с подписанными сторонами документами и реальным волеизъявлением последних)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Пленума ВАС России от 14.03.2014 года №16 (о свободе договора и её пределах)</w:t>
      </w:r>
      <w:r>
        <w:t>;</w:t>
      </w:r>
    </w:p>
    <w:p w:rsidR="00665261" w:rsidRDefault="00591E73" w:rsidP="00665261">
      <w:pPr>
        <w:pStyle w:val="a3"/>
        <w:numPr>
          <w:ilvl w:val="0"/>
          <w:numId w:val="2"/>
        </w:numPr>
        <w:ind w:left="0" w:firstLine="426"/>
      </w:pPr>
      <w:r w:rsidRPr="00591E73">
        <w:t>Постановление Пленума ВС России от 23.06.2015 года №25 (разъяснения по применению отдельных положений части первой ГК РФ)</w:t>
      </w:r>
      <w:r w:rsidR="006E3A99">
        <w:t>;</w:t>
      </w:r>
    </w:p>
    <w:p w:rsidR="00665261" w:rsidRDefault="00665261" w:rsidP="00665261">
      <w:pPr>
        <w:pStyle w:val="a3"/>
        <w:numPr>
          <w:ilvl w:val="0"/>
          <w:numId w:val="2"/>
        </w:numPr>
        <w:ind w:left="0" w:firstLine="426"/>
      </w:pPr>
      <w:r>
        <w:t>Постановление Пленума ВС России от 22.11.2016 года №54 (разъяснения по применению норм об обязательствах и их исполнении);</w:t>
      </w:r>
    </w:p>
    <w:p w:rsidR="00492A90" w:rsidRDefault="00492A90" w:rsidP="00492A90">
      <w:pPr>
        <w:pStyle w:val="a3"/>
        <w:numPr>
          <w:ilvl w:val="0"/>
          <w:numId w:val="2"/>
        </w:numPr>
        <w:ind w:left="0" w:firstLine="426"/>
      </w:pPr>
      <w:r>
        <w:t>Постановление Президиума ВАС РФ от 06.11.2012 года №8728/12 (налоговые органы не вправе предъявлять иски о признании сделок недействительными);</w:t>
      </w:r>
    </w:p>
    <w:p w:rsidR="00492A90" w:rsidRDefault="00492A90" w:rsidP="00492A90">
      <w:pPr>
        <w:pStyle w:val="a3"/>
        <w:numPr>
          <w:ilvl w:val="0"/>
          <w:numId w:val="2"/>
        </w:numPr>
        <w:ind w:left="0" w:firstLine="426"/>
      </w:pPr>
      <w:r>
        <w:t>Определение ВС РФ от 20.04.2017 года №307-ЭС17-3549 (сделки, направленные на отчуждение имущества, осуществлённые в период действия запрета, установленного по правилам пункта 10 статьи 101 НК РФ, могут быть признаны недействительными по заявлению налогового органа);</w:t>
      </w:r>
    </w:p>
    <w:p w:rsidR="00492A90" w:rsidRDefault="00492A90" w:rsidP="00492A90">
      <w:pPr>
        <w:pStyle w:val="a3"/>
        <w:numPr>
          <w:ilvl w:val="0"/>
          <w:numId w:val="2"/>
        </w:numPr>
        <w:ind w:left="0" w:firstLine="426"/>
      </w:pPr>
      <w:r>
        <w:t>Постановление Президиума ВАС РФ от 08.06.2010 года №17684/09 (отрицание факта подписания документа не является достаточным условием для признания необоснованной налоговой выгоды);</w:t>
      </w:r>
    </w:p>
    <w:p w:rsidR="00492A90" w:rsidRDefault="00492A90" w:rsidP="00492A90">
      <w:pPr>
        <w:pStyle w:val="a3"/>
        <w:numPr>
          <w:ilvl w:val="0"/>
          <w:numId w:val="2"/>
        </w:numPr>
        <w:ind w:left="0" w:firstLine="426"/>
      </w:pPr>
      <w:r>
        <w:t xml:space="preserve">Постановление Президиума ВАС РФ от 01.06.2010 года №16064/09 (признание </w:t>
      </w:r>
      <w:proofErr w:type="gramStart"/>
      <w:r>
        <w:t>сделки</w:t>
      </w:r>
      <w:proofErr w:type="gramEnd"/>
      <w:r>
        <w:t xml:space="preserve"> мнимой или притворной не является её переквалификацией);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426"/>
      </w:pPr>
      <w:r w:rsidRPr="006E3A99">
        <w:t>Информационное Письмо Президиума ВАС России от 04.11.2002 №70 (о применении статьи 317 ГК РФ)</w:t>
      </w:r>
      <w:r w:rsidR="00665261">
        <w:t>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426"/>
      </w:pPr>
      <w:r>
        <w:t>Информационное Письмо Президиума ВАС России от 21.12.2005 №102 (об отступном);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426"/>
      </w:pPr>
      <w:r>
        <w:t>Информационное Письмо Президиума ВАС России от 21.12.2005 №103 (о новации);</w:t>
      </w:r>
    </w:p>
    <w:p w:rsidR="00665261" w:rsidRDefault="006E3A99" w:rsidP="00492A90">
      <w:pPr>
        <w:pStyle w:val="a3"/>
        <w:numPr>
          <w:ilvl w:val="0"/>
          <w:numId w:val="2"/>
        </w:numPr>
        <w:ind w:left="0" w:firstLine="426"/>
      </w:pPr>
      <w:r>
        <w:t>Информационное Письмо Президиума ВАС России от 21.12.2005 №104 (об иных способах прекращения обязательств);</w:t>
      </w:r>
    </w:p>
    <w:p w:rsidR="00665261" w:rsidRDefault="006E3A99" w:rsidP="00492A90">
      <w:pPr>
        <w:pStyle w:val="a3"/>
        <w:numPr>
          <w:ilvl w:val="0"/>
          <w:numId w:val="2"/>
        </w:numPr>
        <w:ind w:left="0" w:firstLine="426"/>
      </w:pPr>
      <w:r w:rsidRPr="006E3A99">
        <w:t>Постановление ФАС СЗО от 09.02.2007 №А56-21439/2006 (специфичные способы отгрузки не противоречат ГК РФ)</w:t>
      </w:r>
      <w:r>
        <w:t>;</w:t>
      </w:r>
    </w:p>
    <w:p w:rsidR="00665261" w:rsidRDefault="006E3A99" w:rsidP="00492A90">
      <w:pPr>
        <w:pStyle w:val="a3"/>
        <w:numPr>
          <w:ilvl w:val="0"/>
          <w:numId w:val="2"/>
        </w:numPr>
        <w:ind w:left="0" w:firstLine="426"/>
      </w:pPr>
      <w:r>
        <w:t>Постановление Президиума ВАС России от 19.01.2010 года №13331/09 (задаток может обеспечивать только денежное обязательство);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22.09.2009 года №5451/09 (пени в порядке статьи 395 ГК РФ начисляются на сумму задолженности с НДС);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708"/>
      </w:pPr>
      <w:r>
        <w:t>Информационное письмо Президиума ВАС России от 20.10.2010 года №141 (порядок погашения обязательств должника перед кредитором установлен статьёй 319 ГК РФ и не может быть изменён на усмотрение должника);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708"/>
      </w:pPr>
      <w:r>
        <w:lastRenderedPageBreak/>
        <w:t>Постановление Президиума ВАС России от 07.09.2010 года №2715/10 (условие договора о неустойке за расторжение договора признано ничтожным условием)</w:t>
      </w:r>
      <w:r w:rsidR="00404092">
        <w:t xml:space="preserve"> (но см. пункт 12 как комментарий к статье 310 ГК РФ)</w:t>
      </w:r>
      <w:r>
        <w:t>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22.03.2012 №14613/11 (перечень аффилированных лиц является открытым, вследствие чего субъектный состав сделки может сделать её оспоримой);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10.07.2012 года №2241/12 (самостоятельный зачёт неустойки и основного долга возможен, если т</w:t>
      </w:r>
      <w:bookmarkStart w:id="0" w:name="_GoBack"/>
      <w:bookmarkEnd w:id="0"/>
      <w:r>
        <w:t>акая возможность прямо предусмотрена договором);</w:t>
      </w:r>
    </w:p>
    <w:p w:rsidR="00665261" w:rsidRDefault="006E3A99" w:rsidP="00665261">
      <w:pPr>
        <w:pStyle w:val="a3"/>
        <w:numPr>
          <w:ilvl w:val="0"/>
          <w:numId w:val="2"/>
        </w:numPr>
        <w:ind w:left="0" w:firstLine="708"/>
      </w:pPr>
      <w:r w:rsidRPr="006E3A99">
        <w:t>Постановление Президиума ВАС России от 12.02.2013 года №14798/12 (основания для начисления процентов по коммерческому кредиту и неустойки зависят от соответствующего момента времени)</w:t>
      </w:r>
      <w:r w:rsidR="00123593">
        <w:t>;</w:t>
      </w:r>
    </w:p>
    <w:p w:rsidR="00A27495" w:rsidRDefault="00123593" w:rsidP="00665261">
      <w:pPr>
        <w:pStyle w:val="a3"/>
        <w:numPr>
          <w:ilvl w:val="0"/>
          <w:numId w:val="2"/>
        </w:numPr>
        <w:ind w:left="0" w:firstLine="708"/>
      </w:pPr>
      <w:r w:rsidRPr="00123593">
        <w:t>Постановление Президиума ВАС России от 12.02.2013 года №14798/12 (проценты по коммерческому кредиту подлежат взысканию за период, пока отсутствует нарушение права, потом – пени по статье 395 ГК РФ)</w:t>
      </w:r>
      <w:r w:rsidR="00A27495">
        <w:t>;</w:t>
      </w:r>
    </w:p>
    <w:p w:rsidR="006E3A99" w:rsidRDefault="00A27495" w:rsidP="00A27495">
      <w:pPr>
        <w:pStyle w:val="a3"/>
        <w:numPr>
          <w:ilvl w:val="0"/>
          <w:numId w:val="2"/>
        </w:numPr>
        <w:ind w:left="0" w:firstLine="708"/>
      </w:pPr>
      <w:r>
        <w:t xml:space="preserve">Постановление Пленума ВС России от 21.12.2017 года №54 (о </w:t>
      </w:r>
      <w:r w:rsidRPr="00A27495">
        <w:t>некоторых вопросах применения положений главы 24 ГК РФ о перемене лиц в обязательстве на основании сделки</w:t>
      </w:r>
      <w:r>
        <w:t>)</w:t>
      </w:r>
      <w:r w:rsidR="00410ACA">
        <w:t>;</w:t>
      </w:r>
    </w:p>
    <w:p w:rsidR="00410ACA" w:rsidRDefault="00410ACA" w:rsidP="00A27495">
      <w:pPr>
        <w:pStyle w:val="a3"/>
        <w:numPr>
          <w:ilvl w:val="0"/>
          <w:numId w:val="2"/>
        </w:numPr>
        <w:ind w:left="0" w:firstLine="708"/>
      </w:pPr>
      <w:r>
        <w:t>Обзор судебной практики ВС России от 27.12.2017 года №5 (неоплата со стороны покупателя приобретённых объектов недвижимости может быть основанием для расторжения договора купли-продажи недвижимости).</w:t>
      </w:r>
    </w:p>
    <w:p w:rsidR="00591E73" w:rsidRDefault="00591E73"/>
    <w:p w:rsidR="00591E73" w:rsidRDefault="00591E73"/>
    <w:p w:rsidR="00591E73" w:rsidRPr="006E3A99" w:rsidRDefault="006E3A99" w:rsidP="006E3A99">
      <w:pPr>
        <w:jc w:val="center"/>
        <w:rPr>
          <w:b/>
          <w:sz w:val="24"/>
          <w:szCs w:val="24"/>
        </w:rPr>
      </w:pPr>
      <w:r w:rsidRPr="006E3A99">
        <w:rPr>
          <w:b/>
          <w:sz w:val="24"/>
          <w:szCs w:val="24"/>
        </w:rPr>
        <w:t>Порочность и оспоримость договора</w:t>
      </w:r>
    </w:p>
    <w:p w:rsidR="006E3A99" w:rsidRDefault="006E3A99"/>
    <w:p w:rsidR="006E3A99" w:rsidRDefault="006E3A99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25.01.2005 №10750/04 (налоговые органы вправе предъявлять иски о признании сделок недействительными);</w:t>
      </w:r>
    </w:p>
    <w:p w:rsidR="00520832" w:rsidRDefault="00520832" w:rsidP="00520832">
      <w:pPr>
        <w:pStyle w:val="a3"/>
        <w:numPr>
          <w:ilvl w:val="0"/>
          <w:numId w:val="2"/>
        </w:numPr>
        <w:ind w:left="0" w:firstLine="708"/>
      </w:pPr>
      <w:r w:rsidRPr="00520832">
        <w:t>Постановление Пленума ВС России от 23.06.2015 года №25 (разъяснения по применению отдельны</w:t>
      </w:r>
      <w:r>
        <w:t>х положений части первой ГК РФ).</w:t>
      </w:r>
    </w:p>
    <w:p w:rsidR="00591E73" w:rsidRDefault="00591E73" w:rsidP="00123593"/>
    <w:p w:rsidR="00123593" w:rsidRDefault="00123593" w:rsidP="00123593"/>
    <w:p w:rsidR="00123593" w:rsidRPr="00123593" w:rsidRDefault="00123593" w:rsidP="00123593">
      <w:pPr>
        <w:jc w:val="center"/>
        <w:rPr>
          <w:b/>
          <w:sz w:val="24"/>
          <w:szCs w:val="24"/>
        </w:rPr>
      </w:pPr>
      <w:r w:rsidRPr="00123593">
        <w:rPr>
          <w:b/>
          <w:sz w:val="24"/>
          <w:szCs w:val="24"/>
        </w:rPr>
        <w:t>Отдельные виды договоров</w:t>
      </w:r>
    </w:p>
    <w:p w:rsidR="00123593" w:rsidRDefault="00123593" w:rsidP="00123593"/>
    <w:p w:rsidR="00665261" w:rsidRDefault="00123593" w:rsidP="00665261">
      <w:pPr>
        <w:pStyle w:val="a3"/>
        <w:numPr>
          <w:ilvl w:val="0"/>
          <w:numId w:val="2"/>
        </w:numPr>
        <w:ind w:left="0" w:firstLine="708"/>
      </w:pPr>
      <w:r>
        <w:t>Информационное Письмо Президиума ВАС России от 13.11.1997 №21 (о договоре купли-продажи недвижимости);</w:t>
      </w:r>
    </w:p>
    <w:p w:rsidR="00665261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Пленума ВАС России от 22.10.1997 года №18 (о договоре поставки);</w:t>
      </w:r>
    </w:p>
    <w:p w:rsidR="00665261" w:rsidRDefault="00123593" w:rsidP="00665261">
      <w:pPr>
        <w:pStyle w:val="a3"/>
        <w:numPr>
          <w:ilvl w:val="0"/>
          <w:numId w:val="2"/>
        </w:numPr>
        <w:ind w:left="0" w:firstLine="708"/>
      </w:pPr>
      <w:r>
        <w:t>Информационное Письмо Президиума ВАС России от 24.09.2002 №69 (о договоре мены);</w:t>
      </w:r>
    </w:p>
    <w:p w:rsidR="00665261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28.05.2013 года №17739/12 (передача права собственности без передачи самой вещи не противоречит ГК РФ);</w:t>
      </w:r>
    </w:p>
    <w:p w:rsidR="00665261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Пленума ВАС России от 11.07.2011 года №54 (вопросы заключения договоров купли-продажи будущей недвижимости);</w:t>
      </w:r>
    </w:p>
    <w:p w:rsidR="00665261" w:rsidRDefault="00123593" w:rsidP="00665261">
      <w:pPr>
        <w:pStyle w:val="a3"/>
        <w:numPr>
          <w:ilvl w:val="0"/>
          <w:numId w:val="2"/>
        </w:numPr>
        <w:ind w:left="0" w:firstLine="708"/>
      </w:pPr>
      <w:r w:rsidRPr="00123593">
        <w:t>Определение ВАС России от 06.02.2014 года №ВАС-10614/13 (вопросы квалификации инвестиционного договора: простое товарищество или инвестиционный договор)</w:t>
      </w:r>
      <w:r>
        <w:t>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Пленума ВАС России от 23.07.2009 года №64 (вопросы долевой собственности собственников помещений на общее имущество здания).</w:t>
      </w:r>
    </w:p>
    <w:p w:rsidR="00123593" w:rsidRDefault="00123593" w:rsidP="00123593"/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Информационное Письмо Президиума ВАС России от 24.01.2000 №51 (о договоре подряда);</w:t>
      </w:r>
    </w:p>
    <w:p w:rsidR="00520832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11.12.2012 года №4319/12 (бремя доказывания выполнения работ возлагается на подрядчика, что должно быть подтверждено соответствующим актом выполненных работ)</w:t>
      </w:r>
      <w:r w:rsidR="00520832">
        <w:t>;</w:t>
      </w:r>
    </w:p>
    <w:p w:rsidR="00123593" w:rsidRDefault="00520832" w:rsidP="00520832">
      <w:pPr>
        <w:pStyle w:val="a3"/>
        <w:numPr>
          <w:ilvl w:val="0"/>
          <w:numId w:val="2"/>
        </w:numPr>
        <w:ind w:left="0" w:firstLine="708"/>
      </w:pPr>
      <w:r>
        <w:t>Определение ВС России от 12.08.2017 года №305-ЭС17-5291 (в</w:t>
      </w:r>
      <w:r w:rsidRPr="00520832">
        <w:t xml:space="preserve"> целях передачи результатов выполненных работ подрядчик должен доказать совершение всех предусмотренных договором действий для такой процедуры</w:t>
      </w:r>
      <w:r>
        <w:t>)</w:t>
      </w:r>
      <w:r w:rsidR="00123593">
        <w:t>.</w:t>
      </w:r>
    </w:p>
    <w:p w:rsidR="00123593" w:rsidRDefault="00123593" w:rsidP="00123593">
      <w:pPr>
        <w:ind w:firstLine="708"/>
      </w:pP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lastRenderedPageBreak/>
        <w:t>Информационное Письмо Президиума ВАС России от 01.06.2000 №53 (о государственной регистрации договоров аренды);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Информационное Письмо Президиума ВАС России от 16.02.2001 №59 (о государственной регистрации сделок с недвижимостью);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Информационное Письмо Президиума ВАС России от 11.01.2002 №66 (о договорах аренды);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19.11.2013 года №8668/13 (договор аренды торгового места подлежит квалификации как договор аренды имущества или его части);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Пленума ВАС России от 25.01.2013 года №13 (вопросы применения ГК РФ в части договоров аренды).</w:t>
      </w:r>
    </w:p>
    <w:p w:rsidR="00123593" w:rsidRDefault="00123593" w:rsidP="00665261"/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12.07.2011 года №17389/10 (явно заниженная выкупная стоимость предмета лизинг является притворным условием договора);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Президиума ВАС России от 18.05.2010 года №1729/10 (выкупная стоимость по договору финансового лизинга в любом случае входит в состав цены договора);</w:t>
      </w:r>
    </w:p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>
        <w:t>Постановление П</w:t>
      </w:r>
      <w:r w:rsidR="007363D6">
        <w:t xml:space="preserve">ленума </w:t>
      </w:r>
      <w:r>
        <w:t>ВАС России от 14.03.2014 года №17 (вопросы применения норм ГК РФ о выкупном лизинге).</w:t>
      </w:r>
    </w:p>
    <w:p w:rsidR="00123593" w:rsidRDefault="00123593" w:rsidP="00EA4911"/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 w:rsidRPr="00123593">
        <w:t>Информационное Письмо Президиума ВАС России от 17.11.2005 №85 (о договоре комиссии)</w:t>
      </w:r>
      <w:r>
        <w:t>.</w:t>
      </w:r>
    </w:p>
    <w:p w:rsidR="00123593" w:rsidRDefault="00123593" w:rsidP="00EA4911"/>
    <w:p w:rsidR="00123593" w:rsidRDefault="00123593" w:rsidP="00665261">
      <w:pPr>
        <w:pStyle w:val="a3"/>
        <w:numPr>
          <w:ilvl w:val="0"/>
          <w:numId w:val="2"/>
        </w:numPr>
        <w:ind w:left="0" w:firstLine="708"/>
      </w:pPr>
      <w:r w:rsidRPr="00123593">
        <w:t>Постановление Президиума ВАС России от 25.07.2011 года №5620/11 (вексель может быть выдан только в подтверждение существования задолженности)</w:t>
      </w:r>
      <w:r>
        <w:t>.</w:t>
      </w:r>
    </w:p>
    <w:sectPr w:rsidR="00123593" w:rsidSect="00D73C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738"/>
    <w:multiLevelType w:val="hybridMultilevel"/>
    <w:tmpl w:val="4CC8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0135"/>
    <w:multiLevelType w:val="hybridMultilevel"/>
    <w:tmpl w:val="DA5A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E73"/>
    <w:rsid w:val="00015A75"/>
    <w:rsid w:val="00123593"/>
    <w:rsid w:val="00292D3E"/>
    <w:rsid w:val="00404092"/>
    <w:rsid w:val="00410ACA"/>
    <w:rsid w:val="00492A90"/>
    <w:rsid w:val="00520832"/>
    <w:rsid w:val="00591E73"/>
    <w:rsid w:val="00665261"/>
    <w:rsid w:val="006E3A99"/>
    <w:rsid w:val="007158F4"/>
    <w:rsid w:val="007363D6"/>
    <w:rsid w:val="009027AB"/>
    <w:rsid w:val="00940573"/>
    <w:rsid w:val="009C1A87"/>
    <w:rsid w:val="00A27495"/>
    <w:rsid w:val="00B7523D"/>
    <w:rsid w:val="00D73C8C"/>
    <w:rsid w:val="00E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F533"/>
  <w15:docId w15:val="{47D4354C-9AA3-4952-BBFC-118738A5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D3E"/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Алексей</dc:creator>
  <cp:lastModifiedBy>Алексей Куликов</cp:lastModifiedBy>
  <cp:revision>18</cp:revision>
  <dcterms:created xsi:type="dcterms:W3CDTF">2016-10-25T08:38:00Z</dcterms:created>
  <dcterms:modified xsi:type="dcterms:W3CDTF">2018-01-14T15:50:00Z</dcterms:modified>
</cp:coreProperties>
</file>