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3E7E" w:rsidRPr="00AE34DE" w:rsidRDefault="00093E7E" w:rsidP="00093E7E">
      <w:pPr>
        <w:jc w:val="center"/>
        <w:rPr>
          <w:rFonts w:ascii="Times New Roman" w:hAnsi="Times New Roman"/>
          <w:b/>
          <w:sz w:val="24"/>
          <w:szCs w:val="24"/>
        </w:rPr>
      </w:pPr>
      <w:r w:rsidRPr="00AE34DE">
        <w:rPr>
          <w:rFonts w:ascii="Times New Roman" w:hAnsi="Times New Roman"/>
          <w:b/>
          <w:sz w:val="24"/>
          <w:szCs w:val="24"/>
        </w:rPr>
        <w:t xml:space="preserve">НОВЫЕ ДОКУМЕНТЫ К </w:t>
      </w:r>
      <w:r>
        <w:rPr>
          <w:rFonts w:ascii="Times New Roman" w:hAnsi="Times New Roman"/>
          <w:b/>
          <w:sz w:val="24"/>
          <w:szCs w:val="24"/>
        </w:rPr>
        <w:t>РАССМОТРЕНИЮ НА СЕМИНАРАХ – 2024 (2</w:t>
      </w:r>
      <w:r w:rsidRPr="00AE34DE">
        <w:rPr>
          <w:rFonts w:ascii="Times New Roman" w:hAnsi="Times New Roman"/>
          <w:b/>
          <w:sz w:val="24"/>
          <w:szCs w:val="24"/>
        </w:rPr>
        <w:t>)</w:t>
      </w:r>
    </w:p>
    <w:p w:rsidR="00093E7E" w:rsidRPr="00093E7E" w:rsidRDefault="00093E7E">
      <w:pPr>
        <w:jc w:val="center"/>
        <w:rPr>
          <w:rFonts w:ascii="Courier New" w:hAnsi="Courier New"/>
          <w:b/>
          <w:sz w:val="20"/>
        </w:rPr>
      </w:pPr>
    </w:p>
    <w:p w:rsidR="007E1166" w:rsidRPr="00093E7E" w:rsidRDefault="00E62FBF">
      <w:pPr>
        <w:jc w:val="center"/>
        <w:rPr>
          <w:rFonts w:ascii="Courier New" w:hAnsi="Courier New"/>
          <w:b/>
          <w:sz w:val="20"/>
        </w:rPr>
      </w:pPr>
      <w:r w:rsidRPr="00093E7E">
        <w:rPr>
          <w:rFonts w:ascii="Courier New" w:hAnsi="Courier New"/>
          <w:b/>
          <w:sz w:val="20"/>
        </w:rPr>
        <w:t>Общие вопросы</w:t>
      </w:r>
    </w:p>
    <w:p w:rsidR="007E1166" w:rsidRDefault="007E1166">
      <w:pPr>
        <w:rPr>
          <w:rFonts w:ascii="Courier New" w:hAnsi="Courier New"/>
          <w:sz w:val="22"/>
        </w:rPr>
      </w:pPr>
    </w:p>
    <w:tbl>
      <w:tblPr>
        <w:tblW w:w="10982" w:type="dxa"/>
        <w:tblInd w:w="134" w:type="dxa"/>
        <w:tblLayout w:type="fixed"/>
        <w:tblLook w:val="04A0" w:firstRow="1" w:lastRow="0" w:firstColumn="1" w:lastColumn="0" w:noHBand="0" w:noVBand="1"/>
      </w:tblPr>
      <w:tblGrid>
        <w:gridCol w:w="530"/>
        <w:gridCol w:w="4148"/>
        <w:gridCol w:w="1984"/>
        <w:gridCol w:w="1027"/>
        <w:gridCol w:w="899"/>
        <w:gridCol w:w="1188"/>
        <w:gridCol w:w="1206"/>
      </w:tblGrid>
      <w:tr w:rsidR="007E1166" w:rsidRPr="00093E7E" w:rsidTr="00093E7E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</w:t>
            </w:r>
          </w:p>
        </w:tc>
        <w:tc>
          <w:tcPr>
            <w:tcW w:w="4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Если у работника есть инвалидность, то его рабочий день должен быть сокращён, а иначе у работника возникает переработка, которая подлежит должной оплате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</w:t>
            </w:r>
            <w:r w:rsidR="00093E7E">
              <w:rPr>
                <w:rFonts w:ascii="Arial CYR" w:hAnsi="Arial CYR"/>
                <w:color w:val="000000" w:themeColor="dark1"/>
                <w:sz w:val="20"/>
              </w:rPr>
              <w:t xml:space="preserve">тья 92 ТК РФ, статья 152 ТК РФ, </w:t>
            </w:r>
            <w:r w:rsidRPr="00093E7E">
              <w:rPr>
                <w:rFonts w:ascii="Arial CYR" w:hAnsi="Arial CYR"/>
                <w:color w:val="000000" w:themeColor="dark1"/>
                <w:sz w:val="20"/>
              </w:rPr>
              <w:t>инвалидность, сокращённый рабочий день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8-й КСОЮ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12/12/23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88-23923/2023</w:t>
            </w:r>
          </w:p>
        </w:tc>
      </w:tr>
      <w:tr w:rsidR="007E1166" w:rsidRPr="00093E7E" w:rsidTr="00093E7E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</w:t>
            </w:r>
          </w:p>
        </w:tc>
        <w:tc>
          <w:tcPr>
            <w:tcW w:w="4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Разработан совместный сервис Минстроя России и ФНС России по проверке добросовестности контрагентов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54.1 НК РФ, разумная осторожность и осмотрительность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Минстрой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26/01/24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3874-ИФ/00</w:t>
            </w:r>
          </w:p>
        </w:tc>
      </w:tr>
      <w:tr w:rsidR="007E1166" w:rsidRPr="00093E7E" w:rsidTr="00093E7E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3</w:t>
            </w:r>
          </w:p>
        </w:tc>
        <w:tc>
          <w:tcPr>
            <w:tcW w:w="4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ФНС России разъяснила вопросы взыскания ущерба, причинённого бюджету, с организаций и физических лиц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54.1 НК РФ, статья 15 ГК РФ, статья 1064 ГК РФ, субсидиарная ответственность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ФНС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09/02/24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Д-5-18/23</w:t>
            </w:r>
          </w:p>
        </w:tc>
      </w:tr>
      <w:tr w:rsidR="007E1166" w:rsidRPr="00093E7E" w:rsidTr="00093E7E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4</w:t>
            </w:r>
          </w:p>
        </w:tc>
        <w:tc>
          <w:tcPr>
            <w:tcW w:w="4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Оплата среднего заработка при призыве работника на военные сборы должна осуществляться за все календарные дни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170 ТК РФ, военные сборы, средний заработок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proofErr w:type="spellStart"/>
            <w:r w:rsidRPr="00093E7E">
              <w:rPr>
                <w:rFonts w:ascii="Arial CYR" w:hAnsi="Arial CYR"/>
                <w:color w:val="000000" w:themeColor="dark1"/>
                <w:sz w:val="20"/>
              </w:rPr>
              <w:t>Роструд</w:t>
            </w:r>
            <w:proofErr w:type="spellEnd"/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08/02/24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ПГ/01280-6-1</w:t>
            </w:r>
          </w:p>
        </w:tc>
      </w:tr>
      <w:tr w:rsidR="007E1166" w:rsidRPr="00093E7E" w:rsidTr="00093E7E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5</w:t>
            </w:r>
          </w:p>
        </w:tc>
        <w:tc>
          <w:tcPr>
            <w:tcW w:w="4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Поездка работника с разъездным характером работы может квалифицироваться как командировка, если таковая осуществляется за пределы оговоренных территорий разъездов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166 ТК РФ, служебная командировка, разъездной характер работы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proofErr w:type="spellStart"/>
            <w:r w:rsidRPr="00093E7E">
              <w:rPr>
                <w:rFonts w:ascii="Arial CYR" w:hAnsi="Arial CYR"/>
                <w:color w:val="000000" w:themeColor="dark1"/>
                <w:sz w:val="20"/>
              </w:rPr>
              <w:t>Роструд</w:t>
            </w:r>
            <w:proofErr w:type="spellEnd"/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16/02/24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ПГ/01856-6</w:t>
            </w:r>
          </w:p>
        </w:tc>
      </w:tr>
      <w:tr w:rsidR="007E1166" w:rsidRPr="00093E7E" w:rsidTr="00093E7E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6</w:t>
            </w:r>
          </w:p>
        </w:tc>
        <w:tc>
          <w:tcPr>
            <w:tcW w:w="4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Налоговые органы готовы рассматривать предложения по заключению мировых соглашений в рамках споров с их участием как государственного органа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Мировое соглашение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ФНС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28/02/24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БВ-17-18/599</w:t>
            </w:r>
          </w:p>
        </w:tc>
      </w:tr>
      <w:tr w:rsidR="007E1166" w:rsidRPr="00093E7E" w:rsidTr="00093E7E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7</w:t>
            </w:r>
          </w:p>
        </w:tc>
        <w:tc>
          <w:tcPr>
            <w:tcW w:w="4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Утверждена новая форма уведомления о вызове свидетеля в налоговый орган для дачи показаний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90 НК РФ, опрос свидетеля, уведомление о вызове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ФНС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22/02/24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СД-4-2/2063</w:t>
            </w:r>
          </w:p>
        </w:tc>
      </w:tr>
      <w:tr w:rsidR="007E1166" w:rsidRPr="00093E7E" w:rsidTr="00093E7E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8</w:t>
            </w:r>
          </w:p>
        </w:tc>
        <w:tc>
          <w:tcPr>
            <w:tcW w:w="4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Заработная плата и подлежащие уплате с неё налоги не могут признаваться убытками организации в рамках гражданско-правового спора, поскольку таковые являются индивидуальным обязательством налогоплательщика (страхователя)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15 ГК РФ, статья 1064 ГК РФ, убытки, упущенная выгода, восстановление нарушенного права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12/03/24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305-ЭС24-1137</w:t>
            </w:r>
          </w:p>
        </w:tc>
      </w:tr>
      <w:tr w:rsidR="007E1166" w:rsidRPr="00093E7E" w:rsidTr="00093E7E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9</w:t>
            </w:r>
          </w:p>
        </w:tc>
        <w:tc>
          <w:tcPr>
            <w:tcW w:w="4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Освобождение от ответственности по статье 122 НК РФ при наличии положительного сальдо по ЕНС не применяется, если правонарушение совершено умышленно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122 НК РФ, статья 54.1 НК РФ, необоснованная налоговая выгода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26/02/24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03-02-08/16653</w:t>
            </w:r>
          </w:p>
        </w:tc>
      </w:tr>
      <w:tr w:rsidR="007E1166" w:rsidRPr="00093E7E" w:rsidTr="00093E7E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10</w:t>
            </w:r>
          </w:p>
        </w:tc>
        <w:tc>
          <w:tcPr>
            <w:tcW w:w="4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Если цена договора согласована сторонами в твёрдой сумме без учёта НДС, то при возврате продавца на общий режим налогообложения последний вправе выставить НДС к доплате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423 ГК РФ, статья 424 ГК РФ, цена договора, НДС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 xml:space="preserve">ВС РФ 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19/10/23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308-ЭС23-10824</w:t>
            </w:r>
          </w:p>
        </w:tc>
      </w:tr>
      <w:tr w:rsidR="007E1166" w:rsidRPr="00093E7E" w:rsidTr="00093E7E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11</w:t>
            </w:r>
          </w:p>
        </w:tc>
        <w:tc>
          <w:tcPr>
            <w:tcW w:w="4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Штраф, наложенный на организацию из-за работника, не может быть с последнего, даже если таковой согласился на возмещение убытков организации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 xml:space="preserve">Статья 238 ТК РФ, материальная ответственность, возмещение ущерба 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7-й КСОЮ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16/01/24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88-942/2024</w:t>
            </w:r>
          </w:p>
        </w:tc>
      </w:tr>
      <w:tr w:rsidR="007E1166" w:rsidRPr="00093E7E" w:rsidTr="00093E7E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12</w:t>
            </w:r>
          </w:p>
        </w:tc>
        <w:tc>
          <w:tcPr>
            <w:tcW w:w="4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На водителя-экспедитора не может быть возложена материальная ответственность за автомобиль (только за груз), потому на водителей материальная ответственность возлагаться не может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 xml:space="preserve">Статья 238 ТК РФ, материальная ответственность, возмещение ущерба 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1-й КСОЮ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14/02/23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88-5076/2023</w:t>
            </w:r>
          </w:p>
        </w:tc>
      </w:tr>
      <w:tr w:rsidR="007E1166" w:rsidRPr="00093E7E" w:rsidTr="00093E7E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lastRenderedPageBreak/>
              <w:t>13</w:t>
            </w:r>
          </w:p>
        </w:tc>
        <w:tc>
          <w:tcPr>
            <w:tcW w:w="4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В целях обоснования причин возникновения недостачи необходимо истребовать объяснения работников, даже если таковые уволились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 xml:space="preserve">Статья 238 ТК РФ, материальная ответственность, возмещение ущерба 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6-й КСОЮ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29/06/23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88-12422/2023</w:t>
            </w:r>
          </w:p>
        </w:tc>
      </w:tr>
      <w:tr w:rsidR="007E1166" w:rsidRPr="00093E7E" w:rsidTr="00093E7E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14</w:t>
            </w:r>
          </w:p>
        </w:tc>
        <w:tc>
          <w:tcPr>
            <w:tcW w:w="4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Возврат товара в рамках договора приводит к необходимости на основании статьи 54 НК РФ отражения соответствующей ошибки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54 НК РФ, возврат товара, ошибка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13/12/23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03-03-06/1/120497</w:t>
            </w:r>
          </w:p>
        </w:tc>
      </w:tr>
      <w:tr w:rsidR="007E1166" w:rsidRPr="00093E7E" w:rsidTr="00093E7E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15</w:t>
            </w:r>
          </w:p>
        </w:tc>
        <w:tc>
          <w:tcPr>
            <w:tcW w:w="4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Чрезмерная комиссия банка за проведение операции с повышенным риском есть злоупотребление правом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15 ГК РФ, статья 1064 ГК РФ, злоупотребление правом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20/02/24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308-ЭС23-22397</w:t>
            </w:r>
          </w:p>
        </w:tc>
      </w:tr>
      <w:tr w:rsidR="007E1166" w:rsidRPr="00093E7E" w:rsidTr="00093E7E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16</w:t>
            </w:r>
          </w:p>
        </w:tc>
        <w:tc>
          <w:tcPr>
            <w:tcW w:w="4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Исполнитель возмездного оказания услуг отвечает за их полезность, даже если в договоре предусмотрено обратное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779 ГК РФ, договор возмездного оказания услуг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 xml:space="preserve">Определение 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13/02/24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305-ЭС23-18507</w:t>
            </w:r>
          </w:p>
        </w:tc>
      </w:tr>
      <w:tr w:rsidR="007E1166" w:rsidRPr="00093E7E" w:rsidTr="00093E7E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17</w:t>
            </w:r>
          </w:p>
        </w:tc>
        <w:tc>
          <w:tcPr>
            <w:tcW w:w="4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Сервисы ФНС России не могут рассматриваться в качестве единственного доказательства юридически значимых обстоятельств, если только таковое прямо не предусмотрено нормативными актами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Сервисы ФНС РФ, доказательства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12/02/24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309-ЭС23-29150</w:t>
            </w:r>
          </w:p>
        </w:tc>
      </w:tr>
      <w:tr w:rsidR="007E1166" w:rsidRPr="00093E7E" w:rsidTr="00093E7E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18</w:t>
            </w:r>
          </w:p>
        </w:tc>
        <w:tc>
          <w:tcPr>
            <w:tcW w:w="4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Если в ходе проверки было выявлено несколько нарушений, подпадающих под одну статью или часть статьи КоАП РФ, то составляется один протокол и выносится одно постановление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КоАП РФ, несколько нарушений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30/01/24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305-ЭС23-17695</w:t>
            </w:r>
          </w:p>
        </w:tc>
      </w:tr>
      <w:tr w:rsidR="007E1166" w:rsidRPr="00093E7E" w:rsidTr="00093E7E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19</w:t>
            </w:r>
          </w:p>
        </w:tc>
        <w:tc>
          <w:tcPr>
            <w:tcW w:w="4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Если не установлена нормативная возможность исправления сведений в информационном ресурсе ФНС России, то невозможно обязать последнюю исправить недостоверные сведения в таковом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Сервисы ФНС РФ, доказательства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02/02/24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309-ЭС23-30187</w:t>
            </w:r>
          </w:p>
        </w:tc>
      </w:tr>
      <w:tr w:rsidR="007E1166" w:rsidRPr="00093E7E" w:rsidTr="00093E7E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20</w:t>
            </w:r>
          </w:p>
        </w:tc>
        <w:tc>
          <w:tcPr>
            <w:tcW w:w="4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Необоснованность источников предоставленных займодавцем займов стала поводом для квалификации хозяйственных операций как схемы по уклонению от уплаты налогов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54.1 НК РФ, фиктивный заём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31/01/24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306-ЭС23-29228</w:t>
            </w:r>
          </w:p>
        </w:tc>
      </w:tr>
      <w:tr w:rsidR="007E1166" w:rsidRPr="00093E7E" w:rsidTr="00093E7E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21</w:t>
            </w:r>
          </w:p>
        </w:tc>
        <w:tc>
          <w:tcPr>
            <w:tcW w:w="4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Нарушение порядка подписания решения о начале выездной налоговой проверки является основанием для оценки глубины таковой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89 НК РФ, статья 31 НК РФ, дата решения, выездная налоговая проверка, ТКС, цифровая подпись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26/01/24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306-ЭС23-28675</w:t>
            </w:r>
          </w:p>
        </w:tc>
      </w:tr>
      <w:tr w:rsidR="007E1166" w:rsidRPr="00093E7E" w:rsidTr="00093E7E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22</w:t>
            </w:r>
          </w:p>
        </w:tc>
        <w:tc>
          <w:tcPr>
            <w:tcW w:w="4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Условие договора поставки об оплате товара после его продажи покупателям противоречит природе договора купли-продажи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454 ГК РФ, статья 455 ГК РФ, существенные условия договора купли-продажи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Постановление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ФАС ЦО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20/12/23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А83-26649/2022</w:t>
            </w:r>
          </w:p>
        </w:tc>
      </w:tr>
      <w:tr w:rsidR="007E1166" w:rsidRPr="00093E7E" w:rsidTr="00093E7E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23</w:t>
            </w:r>
          </w:p>
        </w:tc>
        <w:tc>
          <w:tcPr>
            <w:tcW w:w="4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 xml:space="preserve">Правила признания сделок контролируемыми вследствие отнесения недружественных государств к </w:t>
            </w:r>
            <w:proofErr w:type="spellStart"/>
            <w:r w:rsidRPr="00093E7E">
              <w:rPr>
                <w:rFonts w:ascii="Arial CYR" w:hAnsi="Arial CYR"/>
                <w:color w:val="000000" w:themeColor="dark1"/>
                <w:sz w:val="20"/>
              </w:rPr>
              <w:t>оффшорам</w:t>
            </w:r>
            <w:proofErr w:type="spellEnd"/>
            <w:r w:rsidRPr="00093E7E">
              <w:rPr>
                <w:rFonts w:ascii="Arial CYR" w:hAnsi="Arial CYR"/>
                <w:color w:val="000000" w:themeColor="dark1"/>
                <w:sz w:val="20"/>
              </w:rPr>
              <w:t xml:space="preserve"> подлежат применению с 01.01.2024 года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 xml:space="preserve">Статья 105.1 НК РФ, контролируемые сделки, недружественные государства, </w:t>
            </w:r>
            <w:proofErr w:type="spellStart"/>
            <w:r w:rsidRPr="00093E7E">
              <w:rPr>
                <w:rFonts w:ascii="Arial CYR" w:hAnsi="Arial CYR"/>
                <w:color w:val="000000" w:themeColor="dark1"/>
                <w:sz w:val="20"/>
              </w:rPr>
              <w:t>оффшоры</w:t>
            </w:r>
            <w:proofErr w:type="spellEnd"/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28/12/23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03-12-11/1/127233</w:t>
            </w:r>
          </w:p>
        </w:tc>
      </w:tr>
      <w:tr w:rsidR="007E1166" w:rsidRPr="00093E7E" w:rsidTr="00093E7E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24</w:t>
            </w:r>
          </w:p>
        </w:tc>
        <w:tc>
          <w:tcPr>
            <w:tcW w:w="4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Налоговый орган при определении суммы ущерба, причинённого бюджету, должен анализировать действия всех участников схемы, а также учитывать возможные уменьшения налоговых обязательств указанных лиц вследствие перерасчётов налогового органа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54.1 НК РФ, статья 15 ГК РФ, статья 1064 ГК РФ, субсидиарная ответственность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15/01/24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450-ПЭК23</w:t>
            </w:r>
          </w:p>
        </w:tc>
      </w:tr>
      <w:tr w:rsidR="007E1166" w:rsidRPr="00093E7E" w:rsidTr="00093E7E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lastRenderedPageBreak/>
              <w:t>25</w:t>
            </w:r>
          </w:p>
        </w:tc>
        <w:tc>
          <w:tcPr>
            <w:tcW w:w="4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Налогоплательщик обосновал производственную целесообразность разделения направлений деятельности разных организаций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54.1 НК РФ, взаимозависимые лица, дробление бизнеса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12/01/24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307-ЭС23-26097</w:t>
            </w:r>
          </w:p>
        </w:tc>
      </w:tr>
      <w:tr w:rsidR="007E1166" w:rsidRPr="00093E7E" w:rsidTr="00093E7E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26</w:t>
            </w:r>
          </w:p>
        </w:tc>
        <w:tc>
          <w:tcPr>
            <w:tcW w:w="4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Анализ эффективности использования активов с учётом динамики расходов на их содержание позволил налоговому органу сделать вывод о сокрытии выручки для целей налогообложения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54.1 НК РФ, товарный баланс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10/01/24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306-ЭС23-27091</w:t>
            </w:r>
          </w:p>
        </w:tc>
      </w:tr>
      <w:tr w:rsidR="007E1166" w:rsidRPr="00093E7E" w:rsidTr="00093E7E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27</w:t>
            </w:r>
          </w:p>
        </w:tc>
        <w:tc>
          <w:tcPr>
            <w:tcW w:w="4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Невозможность предоставления копии паспорта третьего лица не может быть основанием для отказа от заключения договора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Закон №115-ФЗ, идентификация бенефициара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05/12/23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44-КГ23-23-К7</w:t>
            </w:r>
          </w:p>
        </w:tc>
      </w:tr>
      <w:tr w:rsidR="007E1166" w:rsidRPr="00093E7E" w:rsidTr="00093E7E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28</w:t>
            </w:r>
          </w:p>
        </w:tc>
        <w:tc>
          <w:tcPr>
            <w:tcW w:w="4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За предоставление заведомо ложных сведений в целях регистрации юридических лиц может наступать уголовная ответственность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173.2 УК РФ, ЕГРЮЛ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09/01/24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309-ЭС23-24965</w:t>
            </w:r>
          </w:p>
        </w:tc>
      </w:tr>
      <w:tr w:rsidR="007E1166" w:rsidRPr="00093E7E" w:rsidTr="00093E7E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29</w:t>
            </w:r>
          </w:p>
        </w:tc>
        <w:tc>
          <w:tcPr>
            <w:tcW w:w="4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Нарушение сроков проведения налоговой проверки может быть основанием для оспаривания выводов, сделанных в результате таковых и подлежат рассмотрению при оспаривании взыскания недоимки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101 НК РФ, статья 46 НК РФ, нарушение сроков налоговой проверки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29/12/23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305-ЭС23-26543</w:t>
            </w:r>
          </w:p>
        </w:tc>
      </w:tr>
      <w:tr w:rsidR="007E1166" w:rsidRPr="00093E7E" w:rsidTr="00093E7E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30</w:t>
            </w:r>
          </w:p>
        </w:tc>
        <w:tc>
          <w:tcPr>
            <w:tcW w:w="4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Отказ в приёме на работу без военного билета неправомерен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ТК РФ, воинский учёт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proofErr w:type="spellStart"/>
            <w:r w:rsidRPr="00093E7E">
              <w:rPr>
                <w:rFonts w:ascii="Arial CYR" w:hAnsi="Arial CYR"/>
                <w:color w:val="000000" w:themeColor="dark1"/>
                <w:sz w:val="20"/>
              </w:rPr>
              <w:t>Роструд</w:t>
            </w:r>
            <w:proofErr w:type="spellEnd"/>
            <w:r w:rsidRPr="00093E7E">
              <w:rPr>
                <w:rFonts w:ascii="Arial CYR" w:hAnsi="Arial CYR"/>
                <w:color w:val="000000" w:themeColor="dark1"/>
                <w:sz w:val="20"/>
              </w:rPr>
              <w:t xml:space="preserve">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20/12/23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ПГ/26681-6-1</w:t>
            </w:r>
          </w:p>
        </w:tc>
      </w:tr>
      <w:tr w:rsidR="007E1166" w:rsidRPr="00093E7E" w:rsidTr="00093E7E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31</w:t>
            </w:r>
          </w:p>
        </w:tc>
        <w:tc>
          <w:tcPr>
            <w:tcW w:w="4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Банкам рекомендовано блокировать счета клиентов, осуществляющих подозрительные операции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Закон №115-ФЗ, легализация доходов, блокировка счетов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Указание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ЦБР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27/12/23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ИН-08-12/69</w:t>
            </w:r>
          </w:p>
        </w:tc>
      </w:tr>
      <w:tr w:rsidR="007E1166" w:rsidRPr="00093E7E" w:rsidTr="00093E7E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32</w:t>
            </w:r>
          </w:p>
        </w:tc>
        <w:tc>
          <w:tcPr>
            <w:tcW w:w="4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Налогоплательщик обосновал производственную целесообразность разделения направлений деятельности разных организаций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54.1 НК РФ, взаимозависимые лица, дробление бизнеса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Постановление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ФАС СЗО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13/12/23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А56-4952/2023</w:t>
            </w:r>
          </w:p>
        </w:tc>
      </w:tr>
      <w:tr w:rsidR="007E1166" w:rsidRPr="00093E7E" w:rsidTr="00093E7E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33</w:t>
            </w:r>
          </w:p>
        </w:tc>
        <w:tc>
          <w:tcPr>
            <w:tcW w:w="4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Налоговый орган методом товарного баланса установил размер сокрытой выручки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54.1 НК РФ, товарный баланс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25/12/23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308-ЭС23-24798</w:t>
            </w:r>
          </w:p>
        </w:tc>
      </w:tr>
      <w:tr w:rsidR="007E1166" w:rsidRPr="00093E7E" w:rsidTr="00093E7E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34</w:t>
            </w:r>
          </w:p>
        </w:tc>
        <w:tc>
          <w:tcPr>
            <w:tcW w:w="4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При рассмотрении спора о цене сделки суд вправе оценивать справедливость и разумность таковой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809 ГК РФ, статья 423 ГК РФ, ростовщические проценты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Постановление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КС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25/12/23</w:t>
            </w:r>
          </w:p>
        </w:tc>
        <w:tc>
          <w:tcPr>
            <w:tcW w:w="1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60-П</w:t>
            </w:r>
          </w:p>
        </w:tc>
      </w:tr>
    </w:tbl>
    <w:p w:rsidR="007E1166" w:rsidRPr="00093E7E" w:rsidRDefault="007E1166">
      <w:pPr>
        <w:rPr>
          <w:rFonts w:ascii="Courier New" w:hAnsi="Courier New"/>
          <w:sz w:val="20"/>
        </w:rPr>
      </w:pPr>
    </w:p>
    <w:p w:rsidR="007E1166" w:rsidRPr="00093E7E" w:rsidRDefault="007E1166">
      <w:pPr>
        <w:rPr>
          <w:rFonts w:ascii="Courier New" w:hAnsi="Courier New"/>
          <w:sz w:val="20"/>
        </w:rPr>
      </w:pPr>
    </w:p>
    <w:p w:rsidR="007E1166" w:rsidRPr="00093E7E" w:rsidRDefault="00E62FBF">
      <w:pPr>
        <w:jc w:val="center"/>
        <w:rPr>
          <w:rFonts w:ascii="Courier New" w:hAnsi="Courier New"/>
          <w:b/>
          <w:sz w:val="20"/>
        </w:rPr>
      </w:pPr>
      <w:r w:rsidRPr="00093E7E">
        <w:rPr>
          <w:rFonts w:ascii="Courier New" w:hAnsi="Courier New"/>
          <w:b/>
          <w:sz w:val="20"/>
        </w:rPr>
        <w:t>НДС</w:t>
      </w:r>
    </w:p>
    <w:p w:rsidR="007E1166" w:rsidRPr="00093E7E" w:rsidRDefault="007E1166">
      <w:pPr>
        <w:rPr>
          <w:rFonts w:ascii="Courier New" w:hAnsi="Courier New"/>
          <w:sz w:val="20"/>
        </w:rPr>
      </w:pPr>
    </w:p>
    <w:tbl>
      <w:tblPr>
        <w:tblW w:w="10915" w:type="dxa"/>
        <w:tblInd w:w="134" w:type="dxa"/>
        <w:tblLayout w:type="fixed"/>
        <w:tblLook w:val="04A0" w:firstRow="1" w:lastRow="0" w:firstColumn="1" w:lastColumn="0" w:noHBand="0" w:noVBand="1"/>
      </w:tblPr>
      <w:tblGrid>
        <w:gridCol w:w="507"/>
        <w:gridCol w:w="4327"/>
        <w:gridCol w:w="1892"/>
        <w:gridCol w:w="1027"/>
        <w:gridCol w:w="900"/>
        <w:gridCol w:w="1188"/>
        <w:gridCol w:w="1074"/>
      </w:tblGrid>
      <w:tr w:rsidR="007E1166" w:rsidRPr="00093E7E" w:rsidTr="00093E7E"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Если цена товара в договоре определена в иностранной валюте, но курс таковой изначально зафиксирован, то НДС исчисляется в общеустановленном порядке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153 НК РФ, статья 154 НК РФ, суммовая разница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09/11/23</w:t>
            </w:r>
          </w:p>
        </w:tc>
        <w:tc>
          <w:tcPr>
            <w:tcW w:w="1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03-07-08/106701</w:t>
            </w:r>
          </w:p>
        </w:tc>
      </w:tr>
      <w:tr w:rsidR="007E1166" w:rsidRPr="00093E7E" w:rsidTr="00093E7E"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Освобождение от НДС в отношении "отечественного ПО" не распространяется на программно-аппаратный комплекс, в состав которого оно входит, если только стоимость ПО не выделена отдельно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149 НК РФ, программы для ЭВМ, программно-аппаратный комплекс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30/10/23</w:t>
            </w:r>
          </w:p>
        </w:tc>
        <w:tc>
          <w:tcPr>
            <w:tcW w:w="1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03-07-07/103281</w:t>
            </w:r>
          </w:p>
        </w:tc>
      </w:tr>
      <w:tr w:rsidR="007E1166" w:rsidRPr="00093E7E" w:rsidTr="00093E7E"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3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Разъяснены правила оформления счёт-фактур в отношении прослеживаемых товаров, реализуемых в рамках результатов работ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169 НК РФ, счёт-фактура, прослеживаемые товары, результаты работ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ФНС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23/01/24</w:t>
            </w:r>
          </w:p>
        </w:tc>
        <w:tc>
          <w:tcPr>
            <w:tcW w:w="1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ЗГ-2-15/791</w:t>
            </w:r>
          </w:p>
        </w:tc>
      </w:tr>
      <w:tr w:rsidR="007E1166" w:rsidRPr="00093E7E" w:rsidTr="00093E7E"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4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Уточнение перечня детских товаров, облагаемых по ставке 10%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164 НК РФ, ставка 10%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Постановление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Правительство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08/12/23</w:t>
            </w:r>
          </w:p>
        </w:tc>
        <w:tc>
          <w:tcPr>
            <w:tcW w:w="1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2084</w:t>
            </w:r>
          </w:p>
        </w:tc>
      </w:tr>
      <w:tr w:rsidR="007E1166" w:rsidRPr="00093E7E" w:rsidTr="00093E7E"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lastRenderedPageBreak/>
              <w:t>5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Если приобретённые организацией материалы не используются в операциях, облагаемых НДС, то применение налогового вычета по НДС неправомерно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171 НК РФ, статья 172 НК РФ, использование в деятельности организации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16/02/24</w:t>
            </w:r>
          </w:p>
        </w:tc>
        <w:tc>
          <w:tcPr>
            <w:tcW w:w="1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03-03-06/1/13743</w:t>
            </w:r>
          </w:p>
        </w:tc>
      </w:tr>
      <w:tr w:rsidR="007E1166" w:rsidRPr="00093E7E" w:rsidTr="00093E7E"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6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Утверждены формы электронных реестров, необходимых к представлению в целях подтверждения ставки НДС в размере 0%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164 НК РФ, статья 165 НК РФ, ставка 0%, подтверждающие документы, электронные реестры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Приказ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ФНС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26/12/23</w:t>
            </w:r>
          </w:p>
        </w:tc>
        <w:tc>
          <w:tcPr>
            <w:tcW w:w="1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ЕД-7-15/1003</w:t>
            </w:r>
          </w:p>
        </w:tc>
      </w:tr>
      <w:tr w:rsidR="007E1166" w:rsidRPr="00093E7E" w:rsidTr="00093E7E"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7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Расходы по оценке привлекательности чужого актива в целях его возможного приобретения не дают права на вычет по НДС, поскольку представляют экономический интерес и для третьих лиц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171 НК РФ, статья 172 НК РФ, третьи лица, оценка привлекательности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04/12/23</w:t>
            </w:r>
          </w:p>
        </w:tc>
        <w:tc>
          <w:tcPr>
            <w:tcW w:w="1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309-ЭС23-23156</w:t>
            </w:r>
          </w:p>
        </w:tc>
      </w:tr>
      <w:tr w:rsidR="007E1166" w:rsidRPr="00093E7E" w:rsidTr="00093E7E"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8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 xml:space="preserve">При </w:t>
            </w:r>
            <w:proofErr w:type="spellStart"/>
            <w:r w:rsidRPr="00093E7E">
              <w:rPr>
                <w:rFonts w:ascii="Arial CYR" w:hAnsi="Arial CYR"/>
                <w:color w:val="000000" w:themeColor="dark1"/>
                <w:sz w:val="20"/>
              </w:rPr>
              <w:t>неподтверждении</w:t>
            </w:r>
            <w:proofErr w:type="spellEnd"/>
            <w:r w:rsidRPr="00093E7E">
              <w:rPr>
                <w:rFonts w:ascii="Arial CYR" w:hAnsi="Arial CYR"/>
                <w:color w:val="000000" w:themeColor="dark1"/>
                <w:sz w:val="20"/>
              </w:rPr>
              <w:t xml:space="preserve"> ставки 0% в течение 180-ти дней налоговая база определяется на последнее число квартала, в котором истёк указанный срок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165 НК РФ, статья 167 НК РФ, подтверждение ставки 0%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ФНС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29/02/24</w:t>
            </w:r>
          </w:p>
        </w:tc>
        <w:tc>
          <w:tcPr>
            <w:tcW w:w="1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СД-2-3/2962</w:t>
            </w:r>
          </w:p>
        </w:tc>
      </w:tr>
      <w:tr w:rsidR="007E1166" w:rsidRPr="00093E7E" w:rsidTr="00093E7E"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9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НДС в отношении продажи цифровых прав на утилитарный актив исчисляется по правилам определения налоговой базы в отношении уступки права требования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154 НК РФ, статья 155 НК РФ, цифровой актив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05/02/24</w:t>
            </w:r>
          </w:p>
        </w:tc>
        <w:tc>
          <w:tcPr>
            <w:tcW w:w="1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03-07-05/9038</w:t>
            </w:r>
          </w:p>
        </w:tc>
      </w:tr>
      <w:tr w:rsidR="007E1166" w:rsidRPr="00093E7E" w:rsidTr="00093E7E"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10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При осуществлении совместной деятельности участник, ведущий общие дела, обязан уплачивать НДС независимо от применяемого режима налогообложения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174.1 НК РФ, совместная деятельность, простое товарищество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Постановление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ФАС ВВО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07/12/23</w:t>
            </w:r>
          </w:p>
        </w:tc>
        <w:tc>
          <w:tcPr>
            <w:tcW w:w="1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А29-7181/2022</w:t>
            </w:r>
          </w:p>
        </w:tc>
      </w:tr>
      <w:tr w:rsidR="007E1166" w:rsidRPr="00093E7E" w:rsidTr="00093E7E"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11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 xml:space="preserve">Со ссылкой на мнение КС РФ разъяснены последствия отражения у продавца и </w:t>
            </w:r>
            <w:proofErr w:type="gramStart"/>
            <w:r w:rsidRPr="00093E7E">
              <w:rPr>
                <w:rFonts w:ascii="Arial CYR" w:hAnsi="Arial CYR"/>
                <w:color w:val="000000" w:themeColor="dark1"/>
                <w:sz w:val="20"/>
              </w:rPr>
              <w:t>покупателя авансов</w:t>
            </w:r>
            <w:proofErr w:type="gramEnd"/>
            <w:r w:rsidRPr="00093E7E">
              <w:rPr>
                <w:rFonts w:ascii="Arial CYR" w:hAnsi="Arial CYR"/>
                <w:color w:val="000000" w:themeColor="dark1"/>
                <w:sz w:val="20"/>
              </w:rPr>
              <w:t xml:space="preserve"> и оприходование товаров в разных налоговых периодах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171 НК РФ, статья 172 НК РФ, восстановление НДС с авансов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12/01/24</w:t>
            </w:r>
          </w:p>
        </w:tc>
        <w:tc>
          <w:tcPr>
            <w:tcW w:w="1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03-07-11/1368</w:t>
            </w:r>
          </w:p>
        </w:tc>
      </w:tr>
      <w:tr w:rsidR="007E1166" w:rsidRPr="00093E7E" w:rsidTr="00093E7E"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12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Признание сделки недействительной приводит к необходимости на основании статьи 54 НК РФ ретроспективного отражения соответствующей ошибки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54 НК РФ, недействительность сделки, ошибка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09/01/24</w:t>
            </w:r>
          </w:p>
        </w:tc>
        <w:tc>
          <w:tcPr>
            <w:tcW w:w="1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03-03-06/1/170</w:t>
            </w:r>
          </w:p>
        </w:tc>
      </w:tr>
      <w:tr w:rsidR="007E1166" w:rsidRPr="00093E7E" w:rsidTr="00093E7E"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13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При выходе участника из организации и получении своей доли основным средством с превышения его стоимости над первоначальным вкладом необходимо начислить НДС, а в случае не превышения - восстановить "входящий" НДС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39 НК РФ, статья 146 НК РФ, статья 170 НК РФ, выход участника, выдел доли в натуре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22/12/23</w:t>
            </w:r>
          </w:p>
        </w:tc>
        <w:tc>
          <w:tcPr>
            <w:tcW w:w="1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03-07-11/124865</w:t>
            </w:r>
          </w:p>
        </w:tc>
      </w:tr>
      <w:tr w:rsidR="007E1166" w:rsidRPr="00093E7E" w:rsidTr="00093E7E"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14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При приобретении у физического лица услуг, местом реализации которых признаётся территория Российской Федерации, обязанность налогового агента зависит от наличия у данного лица статуса индивидуального предпринимателя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148 НК РФ, статья 161 НК РФ, место реализации, налоговый агент, индивидуальный предприниматель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22/12/23</w:t>
            </w:r>
          </w:p>
        </w:tc>
        <w:tc>
          <w:tcPr>
            <w:tcW w:w="1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03-07-13/1/124880</w:t>
            </w:r>
          </w:p>
        </w:tc>
      </w:tr>
      <w:tr w:rsidR="007E1166" w:rsidRPr="00093E7E" w:rsidTr="00093E7E"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15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Независимо от порядка формирования цены договора подряда стоимость работ определяется как их стоимость, согласованная сторонами независимо от того, что приобретаемые товары (работы, услуги) могут быть без НДС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154 НК РФ, налоговая база, возмещение расходов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18/12/23</w:t>
            </w:r>
          </w:p>
        </w:tc>
        <w:tc>
          <w:tcPr>
            <w:tcW w:w="1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03-07-11/122309</w:t>
            </w:r>
          </w:p>
        </w:tc>
      </w:tr>
      <w:tr w:rsidR="007E1166" w:rsidRPr="00093E7E" w:rsidTr="00093E7E"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16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Возврат товара в рамках договора приводит к необходимости на основании статьи 54 НК РФ отражения соответствующей ошибки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54 НК РФ, возврат товара, ошибка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13/12/23</w:t>
            </w:r>
          </w:p>
        </w:tc>
        <w:tc>
          <w:tcPr>
            <w:tcW w:w="1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03-03-06/1/120497</w:t>
            </w:r>
          </w:p>
        </w:tc>
      </w:tr>
      <w:tr w:rsidR="007E1166" w:rsidRPr="00093E7E" w:rsidTr="00093E7E"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lastRenderedPageBreak/>
              <w:t>17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При реализации активов, содержащих лом и отходы чёрных и цветных металлов, порядок оформления счёт-фактур зависит от квалификации таких активов по ОКВЭД и ОКПД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161 НК РФ, статья 169 НК РФ, реализация лома и отходов чёрных и цветных металлов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12/12/23</w:t>
            </w:r>
          </w:p>
        </w:tc>
        <w:tc>
          <w:tcPr>
            <w:tcW w:w="1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03-07-11/119085</w:t>
            </w:r>
          </w:p>
        </w:tc>
      </w:tr>
      <w:tr w:rsidR="007E1166" w:rsidRPr="00093E7E" w:rsidTr="00093E7E"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18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 xml:space="preserve">Прекращение обязательства по внесению аванса любым способом (в том числе - </w:t>
            </w:r>
            <w:proofErr w:type="spellStart"/>
            <w:r w:rsidRPr="00093E7E">
              <w:rPr>
                <w:rFonts w:ascii="Arial CYR" w:hAnsi="Arial CYR"/>
                <w:color w:val="000000" w:themeColor="dark1"/>
                <w:sz w:val="20"/>
              </w:rPr>
              <w:t>неденежными</w:t>
            </w:r>
            <w:proofErr w:type="spellEnd"/>
            <w:r w:rsidRPr="00093E7E">
              <w:rPr>
                <w:rFonts w:ascii="Arial CYR" w:hAnsi="Arial CYR"/>
                <w:color w:val="000000" w:themeColor="dark1"/>
                <w:sz w:val="20"/>
              </w:rPr>
              <w:t xml:space="preserve"> средствами) приводит к обязанности по начислению НДС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 xml:space="preserve">Статья 162 НК РФ, аванс, </w:t>
            </w:r>
            <w:proofErr w:type="spellStart"/>
            <w:r w:rsidRPr="00093E7E">
              <w:rPr>
                <w:rFonts w:ascii="Arial CYR" w:hAnsi="Arial CYR"/>
                <w:color w:val="000000" w:themeColor="dark1"/>
                <w:sz w:val="20"/>
              </w:rPr>
              <w:t>неденежные</w:t>
            </w:r>
            <w:proofErr w:type="spellEnd"/>
            <w:r w:rsidRPr="00093E7E">
              <w:rPr>
                <w:rFonts w:ascii="Arial CYR" w:hAnsi="Arial CYR"/>
                <w:color w:val="000000" w:themeColor="dark1"/>
                <w:sz w:val="20"/>
              </w:rPr>
              <w:t xml:space="preserve"> средства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25/01/24</w:t>
            </w:r>
          </w:p>
        </w:tc>
        <w:tc>
          <w:tcPr>
            <w:tcW w:w="1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03-07-11/5724</w:t>
            </w:r>
          </w:p>
        </w:tc>
      </w:tr>
      <w:tr w:rsidR="007E1166" w:rsidRPr="00093E7E" w:rsidTr="00093E7E"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19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Налогоплательщик, выполняющей работы или оказывающий услуги за пределами Российской Федерации, имеет право на применение налоговых вычетов в отношении данных операций, вследствие чего обязанность раздельного учёта не возникает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148 НК РФ, статья 170 НК РФ, статья 171 НК РФ, статья 172 НК РФ, место реализации работ, раздельный учёт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11/12/23</w:t>
            </w:r>
          </w:p>
        </w:tc>
        <w:tc>
          <w:tcPr>
            <w:tcW w:w="1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03-07-13/1/119154</w:t>
            </w:r>
          </w:p>
        </w:tc>
      </w:tr>
      <w:tr w:rsidR="007E1166" w:rsidRPr="00093E7E" w:rsidTr="00093E7E"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20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Применение налогового вычета после смерти индивидуального предпринимателя наследником правомерно, поскольку имеет место универсальное правопреемство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171 НК РФ, статья 172 НК РФ, наследование вычета по НДС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Постановление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ФАС ВСО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10/07/23</w:t>
            </w:r>
          </w:p>
        </w:tc>
        <w:tc>
          <w:tcPr>
            <w:tcW w:w="1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А58-4995/22</w:t>
            </w:r>
          </w:p>
        </w:tc>
      </w:tr>
      <w:tr w:rsidR="007E1166" w:rsidRPr="00093E7E" w:rsidTr="00093E7E"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21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Безвозмездная передача имущества, предназначенного для предпринимательской деятельности, между взаимозависимыми лицами признаётся объектом обложения НДС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146 НК РФ, безвозмездная передача имущества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31/01/24</w:t>
            </w:r>
          </w:p>
        </w:tc>
        <w:tc>
          <w:tcPr>
            <w:tcW w:w="1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310-ЭС23-24737</w:t>
            </w:r>
          </w:p>
        </w:tc>
      </w:tr>
      <w:tr w:rsidR="007E1166" w:rsidRPr="00093E7E" w:rsidTr="00093E7E"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22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Передача товаров в счёт расчётов при переводе долга есть реализация, приводящая к возникновению налоговой базы по НДС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 xml:space="preserve">Статья 39 НК РФ, статья 146 НК РФ, статья 153 НК РФ, отступное 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19/01/24</w:t>
            </w:r>
          </w:p>
        </w:tc>
        <w:tc>
          <w:tcPr>
            <w:tcW w:w="1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302-ЭС23-28048</w:t>
            </w:r>
          </w:p>
        </w:tc>
      </w:tr>
      <w:tr w:rsidR="007E1166" w:rsidRPr="00093E7E" w:rsidTr="00093E7E"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23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Операция по передаче имущества в качестве вклада в имущества хозяйственного общества не предусмотрена в качестве освобождаемой от НДС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146 НК РФ, статья 39 НК РФ, вклад в имущество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08/12/23</w:t>
            </w:r>
          </w:p>
        </w:tc>
        <w:tc>
          <w:tcPr>
            <w:tcW w:w="1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03-07-11/118754</w:t>
            </w:r>
          </w:p>
        </w:tc>
      </w:tr>
      <w:tr w:rsidR="007E1166" w:rsidRPr="00093E7E" w:rsidTr="00093E7E"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24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Анализ эффективности использования активов с учётом динамики расходов на их содержание позволил налоговому органу сделать вывод о сокрытии выручки для целей налогообложения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54.1 НК РФ, товарный баланс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10/01/24</w:t>
            </w:r>
          </w:p>
        </w:tc>
        <w:tc>
          <w:tcPr>
            <w:tcW w:w="1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306-ЭС23-27091</w:t>
            </w:r>
          </w:p>
        </w:tc>
      </w:tr>
      <w:tr w:rsidR="007E1166" w:rsidRPr="00093E7E" w:rsidTr="00093E7E"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25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Возмещение арендатором ущерба, причинённого предмету аренды, и упущенной выгоды от возможного использования такового НДС не облагаются, поскольку указанные суммы не признаются выручкой от реализации товаров (работ, услуг)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153 НК РФ, статья 154 НК РФ, статья 15 ГК РФ, статья 1064 ГК РФ, возмещение убытков, упущенная выгода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14/12/23</w:t>
            </w:r>
          </w:p>
        </w:tc>
        <w:tc>
          <w:tcPr>
            <w:tcW w:w="1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03-07-11/120894</w:t>
            </w:r>
          </w:p>
        </w:tc>
      </w:tr>
      <w:tr w:rsidR="007E1166" w:rsidRPr="00093E7E" w:rsidTr="00093E7E"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26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Налоговый орган методом товарного баланса установил размер сокрытой выручки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54.1 НК РФ, товарный баланс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25/12/23</w:t>
            </w:r>
          </w:p>
        </w:tc>
        <w:tc>
          <w:tcPr>
            <w:tcW w:w="1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308-ЭС23-24798</w:t>
            </w:r>
          </w:p>
        </w:tc>
      </w:tr>
    </w:tbl>
    <w:p w:rsidR="007E1166" w:rsidRPr="00093E7E" w:rsidRDefault="007E1166">
      <w:pPr>
        <w:rPr>
          <w:rFonts w:ascii="Courier New" w:hAnsi="Courier New"/>
          <w:sz w:val="20"/>
        </w:rPr>
      </w:pPr>
    </w:p>
    <w:p w:rsidR="007E1166" w:rsidRPr="00093E7E" w:rsidRDefault="007E1166">
      <w:pPr>
        <w:rPr>
          <w:rFonts w:ascii="Courier New" w:hAnsi="Courier New"/>
          <w:sz w:val="20"/>
        </w:rPr>
      </w:pPr>
    </w:p>
    <w:p w:rsidR="007E1166" w:rsidRPr="00093E7E" w:rsidRDefault="00E62FBF">
      <w:pPr>
        <w:jc w:val="center"/>
        <w:rPr>
          <w:rFonts w:ascii="Courier New" w:hAnsi="Courier New"/>
          <w:sz w:val="20"/>
        </w:rPr>
      </w:pPr>
      <w:r w:rsidRPr="00093E7E">
        <w:rPr>
          <w:rFonts w:ascii="Courier New" w:hAnsi="Courier New"/>
          <w:b/>
          <w:sz w:val="20"/>
        </w:rPr>
        <w:t>Налог на прибыль</w:t>
      </w:r>
    </w:p>
    <w:p w:rsidR="007E1166" w:rsidRPr="00093E7E" w:rsidRDefault="007E1166">
      <w:pPr>
        <w:rPr>
          <w:rFonts w:ascii="Courier New" w:hAnsi="Courier New"/>
          <w:sz w:val="20"/>
        </w:rPr>
      </w:pPr>
    </w:p>
    <w:tbl>
      <w:tblPr>
        <w:tblW w:w="10915" w:type="dxa"/>
        <w:tblInd w:w="134" w:type="dxa"/>
        <w:tblLayout w:type="fixed"/>
        <w:tblLook w:val="04A0" w:firstRow="1" w:lastRow="0" w:firstColumn="1" w:lastColumn="0" w:noHBand="0" w:noVBand="1"/>
      </w:tblPr>
      <w:tblGrid>
        <w:gridCol w:w="496"/>
        <w:gridCol w:w="4327"/>
        <w:gridCol w:w="1892"/>
        <w:gridCol w:w="1027"/>
        <w:gridCol w:w="900"/>
        <w:gridCol w:w="1188"/>
        <w:gridCol w:w="1085"/>
      </w:tblGrid>
      <w:tr w:rsidR="007E1166" w:rsidRPr="00093E7E" w:rsidTr="00093E7E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Расходы по оценке привлекательности чужого актива в целях его возможного приобретения не дают права на учёт затрат, поскольку представляют экономический интерес и для третьих лиц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252 НК РФ, оплата за третье лицо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04/12/23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309-ЭС23-23156</w:t>
            </w:r>
          </w:p>
        </w:tc>
      </w:tr>
      <w:tr w:rsidR="007E1166" w:rsidRPr="00093E7E" w:rsidTr="00093E7E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lastRenderedPageBreak/>
              <w:t>2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При выплате российской организацией взаимозависимой иностранной организации доходов за работы и услуги необходимо удержать налог на доходы по ставке 15%, если иное не предусмотрено международным соглашением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309 НК РФ, статья 310 НК РФ, взаимозависимость, налоговый агент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19/02/24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03-08-05/14424</w:t>
            </w:r>
          </w:p>
        </w:tc>
      </w:tr>
      <w:tr w:rsidR="007E1166" w:rsidRPr="00093E7E" w:rsidTr="00093E7E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3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При увеличении стоимости основных средств вследствие их переноса за счёт бюджетных средств налоговая база по налогу на прибыль не возникает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251 НК РФ, необлагаемые доходы, перенос основных средств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 xml:space="preserve">МФ РФ 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02/02/24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03-03-06/1/8426</w:t>
            </w:r>
          </w:p>
        </w:tc>
      </w:tr>
      <w:tr w:rsidR="007E1166" w:rsidRPr="00093E7E" w:rsidTr="00093E7E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4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При увеличении уставного капитала организации за счёт нераспределённой прибыли налог на прибыль у акционеров (участников) (даже у иностранных лиц) не возникает в силу прямого указания статьи 251 НК РФ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309 НК РФ, статья 310 НК РФ, статья 251 НК РФ, увеличение уставного капитала, нераспределённая прибыль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15/03/24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305-ЭС23-22721</w:t>
            </w:r>
          </w:p>
        </w:tc>
      </w:tr>
      <w:tr w:rsidR="007E1166" w:rsidRPr="00093E7E" w:rsidTr="00093E7E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5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Расходы на проведение капитального ремонта есть косвенные расходы, вследствие чего таковые подлежат единовременному признанию в составе затрат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318 НК РФ, прямые расходы, расходы по ремонту основных средств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30/09/21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307-ЭС21-13032</w:t>
            </w:r>
          </w:p>
        </w:tc>
      </w:tr>
      <w:tr w:rsidR="007E1166" w:rsidRPr="00093E7E" w:rsidTr="00093E7E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6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Установление посреднического статуса иностранной компании автоматически исключает её статус фактического получателя дохода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309 НК РФ, статья 310 НК РФ, статья 312 НК РФ, фактический бенефициар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ФНС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19/02/24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БВ-4-7/1786</w:t>
            </w:r>
          </w:p>
        </w:tc>
      </w:tr>
      <w:tr w:rsidR="007E1166" w:rsidRPr="00093E7E" w:rsidTr="00093E7E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7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При исключении контрагента из ЕГРЮЛ по любому основанию соответствующая задолженность подлежит списанию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250 НК РФ, статья 265 НК РФ, исключение из ЕГРЮЛ, задолженность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26/01/24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03-03-06/1/6337</w:t>
            </w:r>
          </w:p>
        </w:tc>
      </w:tr>
      <w:tr w:rsidR="007E1166" w:rsidRPr="00093E7E" w:rsidTr="00093E7E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8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Разъяснены вопросы признания рекламных и маркетинговых расходов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264 НК РФ, рекламные расходы, маркетинговые расходы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15/01/24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03-03-06/1/2059</w:t>
            </w:r>
          </w:p>
        </w:tc>
      </w:tr>
      <w:tr w:rsidR="007E1166" w:rsidRPr="00093E7E" w:rsidTr="00093E7E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9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Суммы в счёт восстановления нарушенного права отражаются в составе внереализационных доходов и расходов на дату вступления соответствующего решения суда в силу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265 НК РФ, штрафы, пени, неустойки, убытки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15/01/24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03-03-06/1/1905</w:t>
            </w:r>
          </w:p>
        </w:tc>
      </w:tr>
      <w:tr w:rsidR="007E1166" w:rsidRPr="00093E7E" w:rsidTr="00093E7E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10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Разъяснены вопросы применения статьи 263 НК РФ в части новшеств по имущественному страхованию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263 НК РФ, имущественное страхование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11/01/24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03-03-06/1/923</w:t>
            </w:r>
          </w:p>
        </w:tc>
      </w:tr>
      <w:tr w:rsidR="007E1166" w:rsidRPr="00093E7E" w:rsidTr="00093E7E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11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Признание сделки недействительной приводит к необходимости на основании статьи 54 НК РФ ретроспективного отражения соответствующей ошибки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54 НК РФ, недействительность сделки, ошибка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09/01/24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03-03-06/1/170</w:t>
            </w:r>
          </w:p>
        </w:tc>
      </w:tr>
      <w:tr w:rsidR="007E1166" w:rsidRPr="00093E7E" w:rsidTr="00093E7E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12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Факт передачи имущества физическому лицу, выполняющему задачи в зоне СВО, может быть подтверждён любыми документами, отвечающими признакам первичного документам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252 НК РФ, статья 265 НК РФ, помощь СВО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22/12/23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07-01-10/124741</w:t>
            </w:r>
          </w:p>
        </w:tc>
      </w:tr>
      <w:tr w:rsidR="007E1166" w:rsidRPr="00093E7E" w:rsidTr="00093E7E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13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Возмещение стоимости работ по переносу основных средств собственников включаются в состав внереализационных доходов по правилам бюджетных субсидий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251 НК РФ, статья 271 НК РФ, перенос основных средств, субсидия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21/12/23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03-03-06/1/124238</w:t>
            </w:r>
          </w:p>
        </w:tc>
      </w:tr>
      <w:tr w:rsidR="007E1166" w:rsidRPr="00093E7E" w:rsidTr="00093E7E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lastRenderedPageBreak/>
              <w:t>14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 xml:space="preserve">Расходы на неотделимые улучшения арендованного имущества, </w:t>
            </w:r>
            <w:proofErr w:type="spellStart"/>
            <w:r w:rsidRPr="00093E7E">
              <w:rPr>
                <w:rFonts w:ascii="Arial CYR" w:hAnsi="Arial CYR"/>
                <w:color w:val="000000" w:themeColor="dark1"/>
                <w:sz w:val="20"/>
              </w:rPr>
              <w:t>несамортизированные</w:t>
            </w:r>
            <w:proofErr w:type="spellEnd"/>
            <w:r w:rsidRPr="00093E7E">
              <w:rPr>
                <w:rFonts w:ascii="Arial CYR" w:hAnsi="Arial CYR"/>
                <w:color w:val="000000" w:themeColor="dark1"/>
                <w:sz w:val="20"/>
              </w:rPr>
              <w:t xml:space="preserve"> в течение договора, могут быть учтены в расходах только в случае их возмещения арендодателем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252 НК РФ, статья 256 НК РФ, статья 258 НК РФ, неотделимые улучшения арендованного имущества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 xml:space="preserve">МФ РФ 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21/12/23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03-03-06/1/123828</w:t>
            </w:r>
          </w:p>
        </w:tc>
      </w:tr>
      <w:tr w:rsidR="007E1166" w:rsidRPr="00093E7E" w:rsidTr="00093E7E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15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Лицензионные платежи по договору на использование неисключительных прав учитываются в течение периода действия договора равномерно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264 НК РФ, статья 272 НК РФ, лицензионные платежи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20/12/23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03-03-06/1/123430</w:t>
            </w:r>
          </w:p>
        </w:tc>
      </w:tr>
      <w:tr w:rsidR="007E1166" w:rsidRPr="00093E7E" w:rsidTr="00093E7E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16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Расходы по содержанию объектов питания работников учитываются при исчислении налога на прибыль в общем порядке или по правилам статьи 275.1 НК РФ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264 НК РФ, статья 275.1 НК РФ, питание работников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18/12/23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03-03-06/1/122149</w:t>
            </w:r>
          </w:p>
        </w:tc>
      </w:tr>
      <w:tr w:rsidR="007E1166" w:rsidRPr="00093E7E" w:rsidTr="00093E7E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17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Возврат товара в рамках договора приводит к необходимости на основании статьи 54 НК РФ отражения соответствующей ошибки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54 НК РФ, возврат товара, ошибка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13/12/23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03-03-06/1/120497</w:t>
            </w:r>
          </w:p>
        </w:tc>
      </w:tr>
      <w:tr w:rsidR="007E1166" w:rsidRPr="00093E7E" w:rsidTr="00093E7E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18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Разъяснены вопросы исчисления налога на прибыль при переходе доли в уставном капитале к организации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25</w:t>
            </w:r>
            <w:r w:rsidR="00093E7E">
              <w:rPr>
                <w:rFonts w:ascii="Arial CYR" w:hAnsi="Arial CYR"/>
                <w:color w:val="000000" w:themeColor="dark1"/>
                <w:sz w:val="20"/>
              </w:rPr>
              <w:t>0 НК РФ, переход доли в устав.</w:t>
            </w:r>
            <w:r w:rsidRPr="00093E7E">
              <w:rPr>
                <w:rFonts w:ascii="Arial CYR" w:hAnsi="Arial CYR"/>
                <w:color w:val="000000" w:themeColor="dark1"/>
                <w:sz w:val="20"/>
              </w:rPr>
              <w:t xml:space="preserve"> капитале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12/12/23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03-03-06/1/120190</w:t>
            </w:r>
          </w:p>
        </w:tc>
      </w:tr>
      <w:tr w:rsidR="007E1166" w:rsidRPr="00093E7E" w:rsidTr="00093E7E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19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Платежи по расторгнутому лицензионному договору, по которому не все из них признаны в качестве расходов и не будут возвращены лицензиаром, признаются убытками в составе внереализационных расходов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272 НК РФ, статья 265 НК РФ, лицензионные платежи, расторжение договора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11/12/23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03-03-06/1/119186</w:t>
            </w:r>
          </w:p>
        </w:tc>
      </w:tr>
      <w:tr w:rsidR="007E1166" w:rsidRPr="00093E7E" w:rsidTr="00093E7E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20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Возмещение работникам их расходов на получение медицинских справок, необходимых для исполнения трудовых обязанностей, не может учитываться при исчислении налога на прибыль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252 НК РФ, оплата за третье лицо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07/12/23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03-03-06/1/118035</w:t>
            </w:r>
          </w:p>
        </w:tc>
      </w:tr>
      <w:tr w:rsidR="007E1166" w:rsidRPr="00093E7E" w:rsidTr="00093E7E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21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Любые платежи, сопутствующие исполняемой сделке, являющиеся неотъемлемыми и обязательными по условиям таковой, могут признаваться расходами по приобретению соответствующих активов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252 НК РФ, сопутствующие расходы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07/12/23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03-03-06/1/117956</w:t>
            </w:r>
          </w:p>
        </w:tc>
      </w:tr>
      <w:tr w:rsidR="007E1166" w:rsidRPr="00093E7E" w:rsidTr="00093E7E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22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Возможность не уплачивать налог на прибыль при получении обратно вклада в имущество имеется только в отношении ситуации, когда вносятся и возвращаются денежные средства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251 НК РФ, вклад в имущество, денежные средства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04/12/23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03-03-06/1/116625</w:t>
            </w:r>
          </w:p>
        </w:tc>
      </w:tr>
      <w:tr w:rsidR="007E1166" w:rsidRPr="00093E7E" w:rsidTr="00093E7E">
        <w:trPr>
          <w:trHeight w:val="1179"/>
        </w:trPr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23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proofErr w:type="spellStart"/>
            <w:r w:rsidRPr="00093E7E">
              <w:rPr>
                <w:rFonts w:ascii="Arial CYR" w:hAnsi="Arial CYR"/>
                <w:color w:val="000000" w:themeColor="dark1"/>
                <w:sz w:val="20"/>
              </w:rPr>
              <w:t>Невключение</w:t>
            </w:r>
            <w:proofErr w:type="spellEnd"/>
            <w:r w:rsidRPr="00093E7E">
              <w:rPr>
                <w:rFonts w:ascii="Arial CYR" w:hAnsi="Arial CYR"/>
                <w:color w:val="000000" w:themeColor="dark1"/>
                <w:sz w:val="20"/>
              </w:rPr>
              <w:t xml:space="preserve"> в состав внереализационных доходов суммы подлежащей списанию кредиторской задолженности при доказанности налоговым органом фиктивности цессии неправомерно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 xml:space="preserve">Статья 250 НК РФ, статья 251 НК РФ, кредиторская задолженность, </w:t>
            </w:r>
            <w:r w:rsidRPr="00093E7E">
              <w:rPr>
                <w:rFonts w:ascii="Arial CYR" w:hAnsi="Arial CYR"/>
                <w:color w:val="000000" w:themeColor="dark1"/>
                <w:spacing w:val="-12"/>
                <w:sz w:val="20"/>
              </w:rPr>
              <w:t>взаимозависимость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27/02/24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306-ЭС23-30226</w:t>
            </w:r>
          </w:p>
        </w:tc>
      </w:tr>
      <w:tr w:rsidR="007E1166" w:rsidRPr="00093E7E" w:rsidTr="00093E7E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24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Фиктивное привлечение соисполнителей по договору в целях исполнения требований законодательства о государственных закупках (привлечение СМП) не является основанием для признания соответствующих расходов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264 НК РФ, привлечение субподрядчика, привлечение соисполнителя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20/02/24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309-ЭС24-2308</w:t>
            </w:r>
          </w:p>
        </w:tc>
      </w:tr>
      <w:tr w:rsidR="007E1166" w:rsidRPr="00093E7E" w:rsidTr="00093E7E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25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Оплата услуг поручителя по обязательствам организации могут быть учтены в целях уменьшения налога на прибыль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264 НК РФ, статья 265 НК РФ, услуги поручителя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20/02/24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309-ЭС23-29508</w:t>
            </w:r>
          </w:p>
        </w:tc>
      </w:tr>
      <w:tr w:rsidR="007E1166" w:rsidRPr="00093E7E" w:rsidTr="00093E7E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26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Суммы недостачи могут быть учтены при исчислении налога на прибыль и при отсутствии решения уполномоченного органа, если таковые отвечают требованиям статьи 252 НК РФ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265 НК РФ, недостача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ФНС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05/02/24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СД-2-3/1529</w:t>
            </w:r>
          </w:p>
        </w:tc>
      </w:tr>
      <w:tr w:rsidR="007E1166" w:rsidRPr="00093E7E" w:rsidTr="00093E7E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lastRenderedPageBreak/>
              <w:t>27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Отчёт о доходах, выплаченных иностранным организациям, сдают все лица, которые выплачивали таковые, даже если в отношении последних не возникло обязанности налогового агента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309 НК РФ, статья 310 НК РФ, налоговый агент, отчёт о суммах выплаченных доходов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14/11/23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ШЮ-4-13/14369</w:t>
            </w:r>
          </w:p>
        </w:tc>
      </w:tr>
      <w:tr w:rsidR="007E1166" w:rsidRPr="00093E7E" w:rsidTr="00093E7E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28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Первоначальная стоимость объекта основных средств, созданного в результате объединения нескольких основных средств, определяется как сумма остаточных стоимостей последних, а срок полезного использования - по классификатору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257 НК РФ, первоначальная стоимость, объединение основных средств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30/11/23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03-03-06/1/115081</w:t>
            </w:r>
          </w:p>
        </w:tc>
      </w:tr>
      <w:tr w:rsidR="007E1166" w:rsidRPr="00093E7E" w:rsidTr="00093E7E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29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 xml:space="preserve">Если НМА полностью </w:t>
            </w:r>
            <w:proofErr w:type="spellStart"/>
            <w:r w:rsidRPr="00093E7E">
              <w:rPr>
                <w:rFonts w:ascii="Arial CYR" w:hAnsi="Arial CYR"/>
                <w:color w:val="000000" w:themeColor="dark1"/>
                <w:sz w:val="20"/>
              </w:rPr>
              <w:t>самортизирован</w:t>
            </w:r>
            <w:proofErr w:type="spellEnd"/>
            <w:r w:rsidRPr="00093E7E">
              <w:rPr>
                <w:rFonts w:ascii="Arial CYR" w:hAnsi="Arial CYR"/>
                <w:color w:val="000000" w:themeColor="dark1"/>
                <w:sz w:val="20"/>
              </w:rPr>
              <w:t>, но проводится его модернизация, то для целей налога на прибыль производится пересмотр первоначальной стоимости данного НМА и суммы амортизации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256 НК РФ, статья 257 НК РФ, НМА, модернизация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15/12/23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03-03-06/1/121584</w:t>
            </w:r>
          </w:p>
        </w:tc>
      </w:tr>
      <w:tr w:rsidR="007E1166" w:rsidRPr="00093E7E" w:rsidTr="00093E7E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30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Если объект основных средств имеет несколько частей с различными сроками полезного, каждая из таких частей амортизируется обособленно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256 НК РФ, статья 258 НК РФ, основное средство, части основного средства, срок полезного использования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15/12/23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03-03-06/1/121550</w:t>
            </w:r>
          </w:p>
        </w:tc>
      </w:tr>
    </w:tbl>
    <w:p w:rsidR="007E1166" w:rsidRPr="00093E7E" w:rsidRDefault="007E1166">
      <w:pPr>
        <w:rPr>
          <w:rFonts w:ascii="Courier New" w:hAnsi="Courier New"/>
          <w:sz w:val="20"/>
        </w:rPr>
      </w:pPr>
    </w:p>
    <w:p w:rsidR="007E1166" w:rsidRPr="00093E7E" w:rsidRDefault="007E1166">
      <w:pPr>
        <w:rPr>
          <w:rFonts w:ascii="Courier New" w:hAnsi="Courier New"/>
          <w:sz w:val="20"/>
        </w:rPr>
      </w:pPr>
    </w:p>
    <w:p w:rsidR="007E1166" w:rsidRPr="00093E7E" w:rsidRDefault="00E62FBF">
      <w:pPr>
        <w:jc w:val="center"/>
        <w:rPr>
          <w:rFonts w:ascii="Courier New" w:hAnsi="Courier New"/>
          <w:b/>
          <w:sz w:val="20"/>
        </w:rPr>
      </w:pPr>
      <w:r w:rsidRPr="00093E7E">
        <w:rPr>
          <w:rFonts w:ascii="Courier New" w:hAnsi="Courier New"/>
          <w:b/>
          <w:sz w:val="20"/>
        </w:rPr>
        <w:t>Страховые взносы</w:t>
      </w:r>
    </w:p>
    <w:p w:rsidR="007E1166" w:rsidRPr="00093E7E" w:rsidRDefault="007E1166">
      <w:pPr>
        <w:rPr>
          <w:rFonts w:ascii="Courier New" w:hAnsi="Courier New"/>
          <w:sz w:val="20"/>
        </w:rPr>
      </w:pPr>
    </w:p>
    <w:tbl>
      <w:tblPr>
        <w:tblW w:w="10915" w:type="dxa"/>
        <w:tblInd w:w="134" w:type="dxa"/>
        <w:tblLayout w:type="fixed"/>
        <w:tblLook w:val="04A0" w:firstRow="1" w:lastRow="0" w:firstColumn="1" w:lastColumn="0" w:noHBand="0" w:noVBand="1"/>
      </w:tblPr>
      <w:tblGrid>
        <w:gridCol w:w="484"/>
        <w:gridCol w:w="4327"/>
        <w:gridCol w:w="1892"/>
        <w:gridCol w:w="1027"/>
        <w:gridCol w:w="888"/>
        <w:gridCol w:w="1212"/>
        <w:gridCol w:w="1085"/>
      </w:tblGrid>
      <w:tr w:rsidR="007E1166" w:rsidRPr="00093E7E" w:rsidTr="00093E7E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Компенсация оплаты детского сада не включается в расчёт среднего заработка, поскольку не является элементом оплаты труда, представляя собой социальную выплату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139 ТК РФ, заработная плата, средний заработок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Минтруд</w:t>
            </w:r>
          </w:p>
        </w:tc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19/12/23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14-1/ООГ-7632</w:t>
            </w:r>
          </w:p>
        </w:tc>
      </w:tr>
      <w:tr w:rsidR="007E1166" w:rsidRPr="00093E7E" w:rsidTr="00093E7E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Оплата среднего заработка при призыве работника на военные сборы должна осуществляться за все календарные дни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170 ТК РФ, военные сборы, средний заработок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proofErr w:type="spellStart"/>
            <w:r w:rsidRPr="00093E7E">
              <w:rPr>
                <w:rFonts w:ascii="Arial CYR" w:hAnsi="Arial CYR"/>
                <w:color w:val="000000" w:themeColor="dark1"/>
                <w:sz w:val="20"/>
              </w:rPr>
              <w:t>Роструд</w:t>
            </w:r>
            <w:proofErr w:type="spellEnd"/>
          </w:p>
        </w:tc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08/02/24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ПГ/01280-6-1</w:t>
            </w:r>
          </w:p>
        </w:tc>
      </w:tr>
      <w:tr w:rsidR="007E1166" w:rsidRPr="00093E7E" w:rsidTr="00093E7E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3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Поездка работника с разъездным характером работы может квалифицироваться как командировка, если таковая осуществляется за пределы оговоренных территорий разъездов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166 ТК РФ, служебная командировка, разъездной характер работы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proofErr w:type="spellStart"/>
            <w:r w:rsidRPr="00093E7E">
              <w:rPr>
                <w:rFonts w:ascii="Arial CYR" w:hAnsi="Arial CYR"/>
                <w:color w:val="000000" w:themeColor="dark1"/>
                <w:sz w:val="20"/>
              </w:rPr>
              <w:t>Роструд</w:t>
            </w:r>
            <w:proofErr w:type="spellEnd"/>
          </w:p>
        </w:tc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16/02/24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ПГ/01856-6</w:t>
            </w:r>
          </w:p>
        </w:tc>
      </w:tr>
      <w:tr w:rsidR="007E1166" w:rsidRPr="00093E7E" w:rsidTr="00093E7E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4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Выплаты членам семьи работника, призванного на СВО, сверх 4 000 рублей облагаются страховыми взносами, поскольку их освобождение не предусмотрено НК РФ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093E7E" w:rsidP="00093E7E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 xml:space="preserve">Статья 420, </w:t>
            </w:r>
            <w:r w:rsidR="00E62FBF" w:rsidRPr="00093E7E">
              <w:rPr>
                <w:rFonts w:ascii="Arial CYR" w:hAnsi="Arial CYR"/>
                <w:color w:val="000000" w:themeColor="dark1"/>
                <w:sz w:val="20"/>
              </w:rPr>
              <w:t>422 НК РФ, необлагаемые выплаты, СВО, члены семьи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20/02/24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03-00-05/14806</w:t>
            </w:r>
          </w:p>
        </w:tc>
      </w:tr>
      <w:tr w:rsidR="007E1166" w:rsidRPr="00093E7E" w:rsidTr="00093E7E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5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Непредставление в установленный срок держателем реестра акционеров сведений, необходимых для оценки статуса СМП, является основанием для утраты права на применение пониженных тарифов страховых взносов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427 НК РФ, пониженные тарифы, реестр СМП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05/03/24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305-ЭС24-2465</w:t>
            </w:r>
          </w:p>
        </w:tc>
      </w:tr>
      <w:tr w:rsidR="007E1166" w:rsidRPr="00093E7E" w:rsidTr="00093E7E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6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Отсутствие доходов от деятельности при её фактическом осуществлении не является отказом для применения соответствующих пониженных тарифов по страховым взносам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 xml:space="preserve">Статья 427 НК РФ, пониженные страховые </w:t>
            </w:r>
            <w:proofErr w:type="spellStart"/>
            <w:proofErr w:type="gramStart"/>
            <w:r w:rsidRPr="00093E7E">
              <w:rPr>
                <w:rFonts w:ascii="Arial CYR" w:hAnsi="Arial CYR"/>
                <w:color w:val="000000" w:themeColor="dark1"/>
                <w:sz w:val="20"/>
              </w:rPr>
              <w:t>взно</w:t>
            </w:r>
            <w:r w:rsidR="00093E7E">
              <w:rPr>
                <w:rFonts w:ascii="Arial CYR" w:hAnsi="Arial CYR"/>
                <w:color w:val="000000" w:themeColor="dark1"/>
                <w:sz w:val="20"/>
              </w:rPr>
              <w:t>-</w:t>
            </w:r>
            <w:r w:rsidRPr="00093E7E">
              <w:rPr>
                <w:rFonts w:ascii="Arial CYR" w:hAnsi="Arial CYR"/>
                <w:color w:val="000000" w:themeColor="dark1"/>
                <w:sz w:val="20"/>
              </w:rPr>
              <w:t>сы</w:t>
            </w:r>
            <w:proofErr w:type="spellEnd"/>
            <w:proofErr w:type="gramEnd"/>
            <w:r w:rsidRPr="00093E7E">
              <w:rPr>
                <w:rFonts w:ascii="Arial CYR" w:hAnsi="Arial CYR"/>
                <w:color w:val="000000" w:themeColor="dark1"/>
                <w:sz w:val="20"/>
              </w:rPr>
              <w:t>, отсутствие доходов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Постановление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ФАС УО</w:t>
            </w:r>
          </w:p>
        </w:tc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04/07/23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А60-55628/22</w:t>
            </w:r>
          </w:p>
        </w:tc>
      </w:tr>
      <w:tr w:rsidR="007E1166" w:rsidRPr="00093E7E" w:rsidTr="00093E7E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7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Компенсация за использование личного имущества в служебных целях не должна прикрывать собой один из способов оплаты труда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422 НК РФ, компенсация за использование личного имущества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04/03/24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306-ЭС23-25757</w:t>
            </w:r>
          </w:p>
        </w:tc>
      </w:tr>
      <w:tr w:rsidR="007E1166" w:rsidRPr="00093E7E" w:rsidTr="00093E7E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lastRenderedPageBreak/>
              <w:t>8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При установлении уплаты страховых взносов по неправильному (завышенному) тарифу налоговый орган обязан самостоятельно произвести соответствующий пересчёт налоговых обязательств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427 НК РФ, пониженные тарифы, обязанность, право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04/03/24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306-ЭС23-25757</w:t>
            </w:r>
          </w:p>
        </w:tc>
      </w:tr>
      <w:tr w:rsidR="007E1166" w:rsidRPr="00093E7E" w:rsidTr="00093E7E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9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При отсутствии выплат в пользу работников или иных лиц расчёт по страховым взносам подлежит представлению на общих основаниях, но по упрощённой форме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431 НК РФ, расчёт по страховым взносам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12/02/24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03-15-05/11599</w:t>
            </w:r>
          </w:p>
        </w:tc>
      </w:tr>
      <w:tr w:rsidR="007E1166" w:rsidRPr="00093E7E" w:rsidTr="00093E7E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10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При недоказанности компенсационного характера выплаты в пользу работника таковые облагаются страховыми взносами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420 НК РФ, статья 422 НК РФ, компенсационные выплаты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08/02/24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309-ЭС24-508</w:t>
            </w:r>
          </w:p>
        </w:tc>
      </w:tr>
      <w:tr w:rsidR="007E1166" w:rsidRPr="00093E7E" w:rsidTr="00093E7E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11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Возмещение работодателем водителю расходов на платную парковку не есть элемент оплаты труда, вследствие чего страховые взносы начислению не подлежат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420 НК РФ, статья 422 НК РФ, возмещение расходов, платная парковка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Постановление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ФАС ЗСО</w:t>
            </w:r>
          </w:p>
        </w:tc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20/12/23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А27-4102/2023</w:t>
            </w:r>
          </w:p>
        </w:tc>
      </w:tr>
      <w:tr w:rsidR="007E1166" w:rsidRPr="00093E7E" w:rsidTr="00093E7E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12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 xml:space="preserve">Отношения с </w:t>
            </w:r>
            <w:proofErr w:type="spellStart"/>
            <w:r w:rsidRPr="00093E7E">
              <w:rPr>
                <w:rFonts w:ascii="Arial CYR" w:hAnsi="Arial CYR"/>
                <w:color w:val="000000" w:themeColor="dark1"/>
                <w:sz w:val="20"/>
              </w:rPr>
              <w:t>самозанятыми</w:t>
            </w:r>
            <w:proofErr w:type="spellEnd"/>
            <w:r w:rsidRPr="00093E7E">
              <w:rPr>
                <w:rFonts w:ascii="Arial CYR" w:hAnsi="Arial CYR"/>
                <w:color w:val="000000" w:themeColor="dark1"/>
                <w:sz w:val="20"/>
              </w:rPr>
              <w:t xml:space="preserve"> из-за характера последних были переквалифицированы в трудовые отношения, вследствие чего начислены страховые взносы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 xml:space="preserve">Статья 420 НК РФ, статья 422 НК РФ, </w:t>
            </w:r>
            <w:proofErr w:type="spellStart"/>
            <w:r w:rsidRPr="00093E7E">
              <w:rPr>
                <w:rFonts w:ascii="Arial CYR" w:hAnsi="Arial CYR"/>
                <w:color w:val="000000" w:themeColor="dark1"/>
                <w:sz w:val="20"/>
              </w:rPr>
              <w:t>самозанятость</w:t>
            </w:r>
            <w:proofErr w:type="spellEnd"/>
            <w:r w:rsidRPr="00093E7E">
              <w:rPr>
                <w:rFonts w:ascii="Arial CYR" w:hAnsi="Arial CYR"/>
                <w:color w:val="000000" w:themeColor="dark1"/>
                <w:sz w:val="20"/>
              </w:rPr>
              <w:t>, трудовые отношения, переквалификация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Постановление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ФАС ДО</w:t>
            </w:r>
          </w:p>
        </w:tc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08/12/23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Ф03-5254/2023</w:t>
            </w:r>
          </w:p>
        </w:tc>
      </w:tr>
      <w:tr w:rsidR="007E1166" w:rsidRPr="00093E7E" w:rsidTr="00093E7E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13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Отказ в приёме на работу без военного билета неправомерен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ТК РФ, воинский учёт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proofErr w:type="spellStart"/>
            <w:r w:rsidRPr="00093E7E">
              <w:rPr>
                <w:rFonts w:ascii="Arial CYR" w:hAnsi="Arial CYR"/>
                <w:color w:val="000000" w:themeColor="dark1"/>
                <w:sz w:val="20"/>
              </w:rPr>
              <w:t>Роструд</w:t>
            </w:r>
            <w:proofErr w:type="spellEnd"/>
          </w:p>
        </w:tc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20/12/23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ПГ/26681-6-1</w:t>
            </w:r>
          </w:p>
        </w:tc>
      </w:tr>
      <w:tr w:rsidR="007E1166" w:rsidRPr="00093E7E" w:rsidTr="00093E7E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14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Пользование залом повышенной комфортности в командировке приводит к начислению страховых взносов, поскольку таковые не указаны в качестве необлагаемых доходов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422 НК РФ, зал повышенной комфортности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11/10/23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03-15-05/96511</w:t>
            </w:r>
          </w:p>
        </w:tc>
      </w:tr>
      <w:tr w:rsidR="007E1166" w:rsidRPr="00093E7E" w:rsidTr="00093E7E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15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Установлена предельная сумма для применения регрессивной ставки по страховым взносам на 2024 год в размере 2 225 000 рублей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Предельная сумма страховых взносов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Постановление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Правительство</w:t>
            </w:r>
          </w:p>
        </w:tc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10/11/23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1883</w:t>
            </w:r>
          </w:p>
        </w:tc>
      </w:tr>
      <w:tr w:rsidR="007E1166" w:rsidRPr="00093E7E" w:rsidTr="00093E7E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16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 xml:space="preserve">Налоговый орган переквалифицировал договор по управлению организацией с индивидуальным предпринимателем в трудовой договор, </w:t>
            </w:r>
            <w:proofErr w:type="spellStart"/>
            <w:r w:rsidRPr="00093E7E">
              <w:rPr>
                <w:rFonts w:ascii="Arial CYR" w:hAnsi="Arial CYR"/>
                <w:color w:val="000000" w:themeColor="dark1"/>
                <w:sz w:val="20"/>
              </w:rPr>
              <w:t>доначислив</w:t>
            </w:r>
            <w:proofErr w:type="spellEnd"/>
            <w:r w:rsidRPr="00093E7E">
              <w:rPr>
                <w:rFonts w:ascii="Arial CYR" w:hAnsi="Arial CYR"/>
                <w:color w:val="000000" w:themeColor="dark1"/>
                <w:sz w:val="20"/>
              </w:rPr>
              <w:t xml:space="preserve"> страховые взносы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420 НК РФ, услуги по управлению организацией, индивидуальный предприниматель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23/10/23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304-ЭС23-19551</w:t>
            </w:r>
          </w:p>
        </w:tc>
      </w:tr>
    </w:tbl>
    <w:p w:rsidR="007E1166" w:rsidRPr="00093E7E" w:rsidRDefault="007E1166">
      <w:pPr>
        <w:rPr>
          <w:rFonts w:ascii="Courier New" w:hAnsi="Courier New"/>
          <w:sz w:val="20"/>
        </w:rPr>
      </w:pPr>
    </w:p>
    <w:p w:rsidR="007E1166" w:rsidRPr="00093E7E" w:rsidRDefault="007E1166">
      <w:pPr>
        <w:rPr>
          <w:rFonts w:ascii="Courier New" w:hAnsi="Courier New"/>
          <w:sz w:val="20"/>
        </w:rPr>
      </w:pPr>
    </w:p>
    <w:p w:rsidR="007E1166" w:rsidRPr="00093E7E" w:rsidRDefault="00E62FBF">
      <w:pPr>
        <w:jc w:val="center"/>
        <w:rPr>
          <w:rFonts w:ascii="Courier New" w:hAnsi="Courier New"/>
          <w:b/>
          <w:sz w:val="20"/>
        </w:rPr>
      </w:pPr>
      <w:r w:rsidRPr="00093E7E">
        <w:rPr>
          <w:rFonts w:ascii="Courier New" w:hAnsi="Courier New"/>
          <w:b/>
          <w:sz w:val="20"/>
        </w:rPr>
        <w:t>НДФЛ</w:t>
      </w:r>
    </w:p>
    <w:p w:rsidR="007E1166" w:rsidRPr="00093E7E" w:rsidRDefault="007E1166">
      <w:pPr>
        <w:rPr>
          <w:rFonts w:ascii="Courier New" w:hAnsi="Courier New"/>
          <w:sz w:val="20"/>
        </w:rPr>
      </w:pPr>
    </w:p>
    <w:tbl>
      <w:tblPr>
        <w:tblW w:w="10915" w:type="dxa"/>
        <w:tblInd w:w="134" w:type="dxa"/>
        <w:tblLayout w:type="fixed"/>
        <w:tblLook w:val="04A0" w:firstRow="1" w:lastRow="0" w:firstColumn="1" w:lastColumn="0" w:noHBand="0" w:noVBand="1"/>
      </w:tblPr>
      <w:tblGrid>
        <w:gridCol w:w="472"/>
        <w:gridCol w:w="4327"/>
        <w:gridCol w:w="1892"/>
        <w:gridCol w:w="1027"/>
        <w:gridCol w:w="888"/>
        <w:gridCol w:w="1212"/>
        <w:gridCol w:w="1097"/>
      </w:tblGrid>
      <w:tr w:rsidR="007E1166" w:rsidRPr="00093E7E" w:rsidTr="00093E7E"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ФНС России утвердила новые коды доходов и вычетов для заполнения 6-НДФЛ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230 НК РФ, 6-НДФЛ, коды доходов, коды вычетов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Приказ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ФНС РФ</w:t>
            </w:r>
          </w:p>
        </w:tc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09/01/24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ЕД-7-11/3</w:t>
            </w:r>
          </w:p>
        </w:tc>
      </w:tr>
      <w:tr w:rsidR="007E1166" w:rsidRPr="00093E7E" w:rsidTr="00093E7E"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Оплата среднего заработка при призыве работника на военные сборы должна осуществляться за все календарные дни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170 ТК РФ, военные сборы, средний заработок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proofErr w:type="spellStart"/>
            <w:r w:rsidRPr="00093E7E">
              <w:rPr>
                <w:rFonts w:ascii="Arial CYR" w:hAnsi="Arial CYR"/>
                <w:color w:val="000000" w:themeColor="dark1"/>
                <w:sz w:val="20"/>
              </w:rPr>
              <w:t>Роструд</w:t>
            </w:r>
            <w:proofErr w:type="spellEnd"/>
          </w:p>
        </w:tc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08/02/24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ПГ/01280-6-1</w:t>
            </w:r>
          </w:p>
        </w:tc>
      </w:tr>
      <w:tr w:rsidR="007E1166" w:rsidRPr="00093E7E" w:rsidTr="00093E7E"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3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Поездка работника с разъездным характером работы может квалифицироваться как командировка, если таковая осуществляется за пределы оговоренных территорий разъездов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166 ТК РФ, служебная командировка, разъездной характер работы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proofErr w:type="spellStart"/>
            <w:r w:rsidRPr="00093E7E">
              <w:rPr>
                <w:rFonts w:ascii="Arial CYR" w:hAnsi="Arial CYR"/>
                <w:color w:val="000000" w:themeColor="dark1"/>
                <w:sz w:val="20"/>
              </w:rPr>
              <w:t>Роструд</w:t>
            </w:r>
            <w:proofErr w:type="spellEnd"/>
          </w:p>
        </w:tc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16/02/24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ПГ/01856-6</w:t>
            </w:r>
          </w:p>
        </w:tc>
      </w:tr>
      <w:tr w:rsidR="007E1166" w:rsidRPr="00093E7E" w:rsidTr="00093E7E"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lastRenderedPageBreak/>
              <w:t>4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При излишнем удержании НДФЛ налоговый агент обязан вернуть налогоплательщику указанную сумму и исправить отчётность по НДФЛ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230 НК РФ, статья 231 НК РФ, излишнее удержание НДФЛ, возврат НДФЛ, 6-НДФЛ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ФНС РФ</w:t>
            </w:r>
          </w:p>
        </w:tc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28/02/24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БС-4-11/2235</w:t>
            </w:r>
          </w:p>
        </w:tc>
      </w:tr>
      <w:tr w:rsidR="007E1166" w:rsidRPr="00093E7E" w:rsidTr="00093E7E"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5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Ставка НДФЛ для нерезидентов по дивидендам составляет 15%, зачисляется НДФЛ на специальный КБК, но деньги перечисляются на ЕНС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224 НК РФ, статья 226 НК РФ, налоговый нерезидент, дивиденды, КБК, ЕНС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ФНС РФ</w:t>
            </w:r>
          </w:p>
        </w:tc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20/02/24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ЗГ-2-8/2436</w:t>
            </w:r>
          </w:p>
        </w:tc>
      </w:tr>
      <w:tr w:rsidR="007E1166" w:rsidRPr="00093E7E" w:rsidTr="00093E7E"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6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При исчислении и удержании НДФЛ с дивидендов может быть зачтён налог на прибыль, уплаченный организацией при получении дивидендов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214 НК РФ, дивиденды, зачёт налога с дивидендов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14/02/24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03-04-05/12838</w:t>
            </w:r>
          </w:p>
        </w:tc>
      </w:tr>
      <w:tr w:rsidR="007E1166" w:rsidRPr="00093E7E" w:rsidTr="00093E7E"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7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Получение при выходе их состава участников действительной стоимости доли в уставном капитале не образует облагаемый НДФЛ доход, если срок владения долей превышает пять лет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217 НК РФ, статья 220 НК РФ, выплата действительной стоимости доли в уставном капитале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14/02/24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03-04-06/12488</w:t>
            </w:r>
          </w:p>
        </w:tc>
      </w:tr>
      <w:tr w:rsidR="007E1166" w:rsidRPr="00093E7E" w:rsidTr="00093E7E"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8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 xml:space="preserve">Разъяснены вопросы исчисления и удержания НДФЛ с выплат дистанционным работникам и </w:t>
            </w:r>
            <w:proofErr w:type="spellStart"/>
            <w:r w:rsidRPr="00093E7E">
              <w:rPr>
                <w:rFonts w:ascii="Arial CYR" w:hAnsi="Arial CYR"/>
                <w:color w:val="000000" w:themeColor="dark1"/>
                <w:sz w:val="20"/>
              </w:rPr>
              <w:t>релокантам</w:t>
            </w:r>
            <w:proofErr w:type="spellEnd"/>
            <w:r w:rsidRPr="00093E7E">
              <w:rPr>
                <w:rFonts w:ascii="Arial CYR" w:hAnsi="Arial CYR"/>
                <w:color w:val="000000" w:themeColor="dark1"/>
                <w:sz w:val="20"/>
              </w:rPr>
              <w:t xml:space="preserve"> по гражданско-правовым договорам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208 НК РФ, статья 209 НК РФ, дистанционные работники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06/02/24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03-04-05/9635</w:t>
            </w:r>
          </w:p>
        </w:tc>
      </w:tr>
      <w:tr w:rsidR="007E1166" w:rsidRPr="00093E7E" w:rsidTr="00093E7E"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9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Доход в форме материальной выгоды от экономии на процентах исчисляется с 01.01.2024 года на общих основаниях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212 НК РФ, материальная выгода, экономия на процентах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01/02/24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03-04-05/8074</w:t>
            </w:r>
          </w:p>
        </w:tc>
      </w:tr>
      <w:tr w:rsidR="007E1166" w:rsidRPr="00093E7E" w:rsidTr="00093E7E"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10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Получение при выходе их состава участников действительной стоимости доли в уставном капитале, приобретённой в порядке дарения, образует облагаемый НДФЛ доход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217 НК РФ, статья 220 НК РФ, выплата действительной стоимости доли в уставном капитале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07/03/24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309-ЭС24-2587</w:t>
            </w:r>
          </w:p>
        </w:tc>
      </w:tr>
      <w:tr w:rsidR="007E1166" w:rsidRPr="00093E7E" w:rsidTr="00093E7E"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11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При продаже объекта недвижимости, находящейся в регионе, где установлен сокращённый срок минимального владения имуществом для целей НДФЛ, срок определяется по региону постановки на налоговый учёт налогоплательщика, а не объекта недвижимости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220 НК РФ, минимальный срок владения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13/02/24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АПЛ23-523</w:t>
            </w:r>
          </w:p>
        </w:tc>
      </w:tr>
      <w:tr w:rsidR="007E1166" w:rsidRPr="00093E7E" w:rsidTr="00093E7E"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12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Суточные при разъездном характере работы признаются доходом на дату выплаты таковых, а не на дату утверждения авансового отчёта, поскольку последний вариант распространяется на командировки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223 НК РФ, дата получения дохода, суточные, командировка, разъездной характер работы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07/02/24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03-04-06/10296</w:t>
            </w:r>
          </w:p>
        </w:tc>
      </w:tr>
      <w:tr w:rsidR="007E1166" w:rsidRPr="00093E7E" w:rsidTr="00093E7E"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13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Разъяснены правила отражения в отчётности по НДФЛ выплаченных доходов, если налог с них удержан позднее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226 НК РФ, статья 230 НК РФ, полученный, но неудержанный налог, 6-НДФЛ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21/02/24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БС-4-11/1945</w:t>
            </w:r>
          </w:p>
        </w:tc>
      </w:tr>
      <w:tr w:rsidR="007E1166" w:rsidRPr="00093E7E" w:rsidTr="00093E7E"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 w:rsidP="0054707D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14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 xml:space="preserve">Безвозмездная передача физическому лицу имущественных прав приводит к </w:t>
            </w:r>
            <w:r w:rsidRPr="00093E7E">
              <w:rPr>
                <w:rFonts w:ascii="Arial CYR" w:hAnsi="Arial CYR"/>
                <w:color w:val="000000" w:themeColor="dark1"/>
                <w:sz w:val="20"/>
              </w:rPr>
              <w:lastRenderedPageBreak/>
              <w:t>возникновению у последнего налоговой базы по НДФЛ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 w:rsidP="0054707D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lastRenderedPageBreak/>
              <w:t xml:space="preserve">Статья 210 НК РФ, налоговая база, </w:t>
            </w:r>
            <w:proofErr w:type="spellStart"/>
            <w:proofErr w:type="gramStart"/>
            <w:r w:rsidRPr="00093E7E">
              <w:rPr>
                <w:rFonts w:ascii="Arial CYR" w:hAnsi="Arial CYR"/>
                <w:color w:val="000000" w:themeColor="dark1"/>
                <w:sz w:val="20"/>
              </w:rPr>
              <w:t>безвозмез</w:t>
            </w:r>
            <w:r w:rsidR="0054707D">
              <w:rPr>
                <w:rFonts w:ascii="Arial CYR" w:hAnsi="Arial CYR"/>
                <w:color w:val="000000" w:themeColor="dark1"/>
                <w:sz w:val="20"/>
              </w:rPr>
              <w:t>-</w:t>
            </w:r>
            <w:r w:rsidRPr="00093E7E">
              <w:rPr>
                <w:rFonts w:ascii="Arial CYR" w:hAnsi="Arial CYR"/>
                <w:color w:val="000000" w:themeColor="dark1"/>
                <w:sz w:val="20"/>
              </w:rPr>
              <w:lastRenderedPageBreak/>
              <w:t>дная</w:t>
            </w:r>
            <w:proofErr w:type="spellEnd"/>
            <w:proofErr w:type="gramEnd"/>
            <w:r w:rsidRPr="00093E7E">
              <w:rPr>
                <w:rFonts w:ascii="Arial CYR" w:hAnsi="Arial CYR"/>
                <w:color w:val="000000" w:themeColor="dark1"/>
                <w:sz w:val="20"/>
              </w:rPr>
              <w:t xml:space="preserve"> передача, </w:t>
            </w:r>
            <w:proofErr w:type="spellStart"/>
            <w:r w:rsidRPr="00093E7E">
              <w:rPr>
                <w:rFonts w:ascii="Arial CYR" w:hAnsi="Arial CYR"/>
                <w:color w:val="000000" w:themeColor="dark1"/>
                <w:sz w:val="20"/>
              </w:rPr>
              <w:t>имуществ</w:t>
            </w:r>
            <w:r w:rsidR="0054707D">
              <w:rPr>
                <w:rFonts w:ascii="Arial CYR" w:hAnsi="Arial CYR"/>
                <w:color w:val="000000" w:themeColor="dark1"/>
                <w:sz w:val="20"/>
              </w:rPr>
              <w:t>.</w:t>
            </w:r>
            <w:r w:rsidRPr="00093E7E">
              <w:rPr>
                <w:rFonts w:ascii="Arial CYR" w:hAnsi="Arial CYR"/>
                <w:color w:val="000000" w:themeColor="dark1"/>
                <w:sz w:val="20"/>
              </w:rPr>
              <w:t>право</w:t>
            </w:r>
            <w:proofErr w:type="spellEnd"/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lastRenderedPageBreak/>
              <w:t>Письмо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15/12/23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03-04-06/121905</w:t>
            </w:r>
          </w:p>
        </w:tc>
      </w:tr>
      <w:tr w:rsidR="007E1166" w:rsidRPr="00093E7E" w:rsidTr="00093E7E"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lastRenderedPageBreak/>
              <w:t>15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Лицо без статуса индивидуального предпринимателя, доходы которого признаны доходами от предпринимательской деятельности, могут уменьшить такие доходы на суммы понесённых расходов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221 НК РФ, профессиональный налоговый вычет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Постановление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КС РФ</w:t>
            </w:r>
          </w:p>
        </w:tc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14/02/24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6-П</w:t>
            </w:r>
          </w:p>
        </w:tc>
      </w:tr>
      <w:tr w:rsidR="007E1166" w:rsidRPr="00093E7E" w:rsidTr="00093E7E"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16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При недоказанности компенсационного характера выплаты в пользу работника таковые облагаются страховыми взносами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217 НК РФ, компенсационные выплаты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08/02/24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309-ЭС24-508</w:t>
            </w:r>
          </w:p>
        </w:tc>
      </w:tr>
      <w:tr w:rsidR="007E1166" w:rsidRPr="00093E7E" w:rsidTr="00093E7E"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17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Налоговые агенты при заполнении формы 6-НДФЛ вправе не отражать сведения о суммах перечисленного налога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226 НК РФ, статья 230 НК РФ, 6-НДФЛ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ФНС РФ</w:t>
            </w:r>
          </w:p>
        </w:tc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16/01/24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БС-4-11/308</w:t>
            </w:r>
          </w:p>
        </w:tc>
      </w:tr>
      <w:tr w:rsidR="007E1166" w:rsidRPr="00093E7E" w:rsidTr="00093E7E"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18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Получение в порядке наследования доли в уставном капитале или её действительной стоимости (но только в составе наследственной массы) не приводит к возникновению налоговой базы по НДФЛ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217 НК РФ, наследство, доля в уставном капитале, действительная стоимость доли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27/10/23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46-КАД21-1-К6</w:t>
            </w:r>
          </w:p>
        </w:tc>
      </w:tr>
      <w:tr w:rsidR="007E1166" w:rsidRPr="00093E7E" w:rsidTr="00093E7E"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19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 xml:space="preserve">Налоговый орган переквалифицировал договор по управлению организацией с индивидуальным предпринимателем в трудовой договор, </w:t>
            </w:r>
            <w:proofErr w:type="spellStart"/>
            <w:r w:rsidRPr="00093E7E">
              <w:rPr>
                <w:rFonts w:ascii="Arial CYR" w:hAnsi="Arial CYR"/>
                <w:color w:val="000000" w:themeColor="dark1"/>
                <w:sz w:val="20"/>
              </w:rPr>
              <w:t>доначислив</w:t>
            </w:r>
            <w:proofErr w:type="spellEnd"/>
            <w:r w:rsidRPr="00093E7E">
              <w:rPr>
                <w:rFonts w:ascii="Arial CYR" w:hAnsi="Arial CYR"/>
                <w:color w:val="000000" w:themeColor="dark1"/>
                <w:sz w:val="20"/>
              </w:rPr>
              <w:t xml:space="preserve"> НДФЛ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210 НК РФ, услуги по управлению организацией, индивидуальный предприниматель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27/11/23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302-ЭС23-22561</w:t>
            </w:r>
          </w:p>
        </w:tc>
      </w:tr>
    </w:tbl>
    <w:p w:rsidR="007E1166" w:rsidRPr="00093E7E" w:rsidRDefault="007E1166">
      <w:pPr>
        <w:rPr>
          <w:rFonts w:ascii="Courier New" w:hAnsi="Courier New"/>
          <w:sz w:val="20"/>
        </w:rPr>
      </w:pPr>
    </w:p>
    <w:p w:rsidR="007E1166" w:rsidRPr="00093E7E" w:rsidRDefault="007E1166">
      <w:pPr>
        <w:rPr>
          <w:rFonts w:ascii="Courier New" w:hAnsi="Courier New"/>
          <w:sz w:val="20"/>
        </w:rPr>
      </w:pPr>
    </w:p>
    <w:p w:rsidR="007E1166" w:rsidRPr="00093E7E" w:rsidRDefault="00E62FBF">
      <w:pPr>
        <w:jc w:val="center"/>
        <w:rPr>
          <w:rFonts w:ascii="Courier New" w:hAnsi="Courier New"/>
          <w:b/>
          <w:sz w:val="20"/>
        </w:rPr>
      </w:pPr>
      <w:r w:rsidRPr="00093E7E">
        <w:rPr>
          <w:rFonts w:ascii="Courier New" w:hAnsi="Courier New"/>
          <w:b/>
          <w:sz w:val="20"/>
        </w:rPr>
        <w:t>Транспортный налог</w:t>
      </w:r>
    </w:p>
    <w:p w:rsidR="007E1166" w:rsidRPr="00093E7E" w:rsidRDefault="007E1166">
      <w:pPr>
        <w:rPr>
          <w:rFonts w:ascii="Courier New" w:hAnsi="Courier New"/>
          <w:sz w:val="20"/>
        </w:rPr>
      </w:pPr>
    </w:p>
    <w:tbl>
      <w:tblPr>
        <w:tblW w:w="10915" w:type="dxa"/>
        <w:tblInd w:w="134" w:type="dxa"/>
        <w:tblLayout w:type="fixed"/>
        <w:tblLook w:val="04A0" w:firstRow="1" w:lastRow="0" w:firstColumn="1" w:lastColumn="0" w:noHBand="0" w:noVBand="1"/>
      </w:tblPr>
      <w:tblGrid>
        <w:gridCol w:w="449"/>
        <w:gridCol w:w="4350"/>
        <w:gridCol w:w="1881"/>
        <w:gridCol w:w="1038"/>
        <w:gridCol w:w="877"/>
        <w:gridCol w:w="1212"/>
        <w:gridCol w:w="1108"/>
      </w:tblGrid>
      <w:tr w:rsidR="007E1166" w:rsidRPr="00093E7E" w:rsidTr="00093E7E"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</w:t>
            </w:r>
          </w:p>
        </w:tc>
        <w:tc>
          <w:tcPr>
            <w:tcW w:w="4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То обстоятельство, что приобретатель транспортного средства не перерегистрировал его на своё имя, не исключает обязанность прежнего владельца по уплате транспортного налога</w:t>
            </w:r>
          </w:p>
        </w:tc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357 НК РФ, статья 362 НК РФ, регистрация транспортного средства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Постановление</w:t>
            </w:r>
          </w:p>
        </w:tc>
        <w:tc>
          <w:tcPr>
            <w:tcW w:w="8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ФАС ДО</w:t>
            </w:r>
          </w:p>
        </w:tc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18/01/24</w:t>
            </w:r>
          </w:p>
        </w:tc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А73-4941/2023</w:t>
            </w:r>
          </w:p>
        </w:tc>
      </w:tr>
      <w:tr w:rsidR="007E1166" w:rsidRPr="00093E7E" w:rsidTr="00093E7E"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</w:t>
            </w:r>
          </w:p>
        </w:tc>
        <w:tc>
          <w:tcPr>
            <w:tcW w:w="4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Разъяснены вопросы исчисления транспортного налога в отношении гибридного автомобиля</w:t>
            </w:r>
          </w:p>
        </w:tc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359 НК РФ, налоговая база, мощность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8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20/02/24</w:t>
            </w:r>
          </w:p>
        </w:tc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03-13-06/14993</w:t>
            </w:r>
          </w:p>
        </w:tc>
      </w:tr>
      <w:tr w:rsidR="007E1166" w:rsidRPr="00093E7E" w:rsidTr="00093E7E"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3</w:t>
            </w:r>
          </w:p>
        </w:tc>
        <w:tc>
          <w:tcPr>
            <w:tcW w:w="4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Невозможность использования транспортного средства вследствие его ненадлежащего технического состояния не избавляет от обязанности по уплате транспортного налога</w:t>
            </w:r>
          </w:p>
        </w:tc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358 НК РФ, статья 362 НК РФ, неиспользование транспортного средства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Постановление</w:t>
            </w:r>
          </w:p>
        </w:tc>
        <w:tc>
          <w:tcPr>
            <w:tcW w:w="8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ФАС СКО</w:t>
            </w:r>
          </w:p>
        </w:tc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29/12/23</w:t>
            </w:r>
          </w:p>
        </w:tc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А53-9006/2022</w:t>
            </w:r>
          </w:p>
        </w:tc>
      </w:tr>
      <w:tr w:rsidR="007E1166" w:rsidRPr="00093E7E" w:rsidTr="00093E7E"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4</w:t>
            </w:r>
          </w:p>
        </w:tc>
        <w:tc>
          <w:tcPr>
            <w:tcW w:w="4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Изъятие транспортного средства вследствие признания такового вещественным доказательством в рамках уголовного процесса не избавляет от обязанности по уплате транспортного налога</w:t>
            </w:r>
          </w:p>
        </w:tc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358 НК РФ, статья 362 НК РФ, изъятие транспортного средства, вещественное доказательства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 xml:space="preserve">Письмо </w:t>
            </w:r>
          </w:p>
        </w:tc>
        <w:tc>
          <w:tcPr>
            <w:tcW w:w="8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ФНС РФ</w:t>
            </w:r>
          </w:p>
        </w:tc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28/12/23</w:t>
            </w:r>
          </w:p>
        </w:tc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БС-3-21/17418</w:t>
            </w:r>
          </w:p>
        </w:tc>
      </w:tr>
    </w:tbl>
    <w:p w:rsidR="007E1166" w:rsidRPr="00093E7E" w:rsidRDefault="007E1166">
      <w:pPr>
        <w:rPr>
          <w:rFonts w:ascii="Courier New" w:hAnsi="Courier New"/>
          <w:sz w:val="20"/>
        </w:rPr>
      </w:pPr>
    </w:p>
    <w:p w:rsidR="007E1166" w:rsidRPr="00093E7E" w:rsidRDefault="007E1166">
      <w:pPr>
        <w:rPr>
          <w:rFonts w:ascii="Courier New" w:hAnsi="Courier New"/>
          <w:sz w:val="20"/>
        </w:rPr>
      </w:pPr>
    </w:p>
    <w:p w:rsidR="007E1166" w:rsidRPr="00093E7E" w:rsidRDefault="00E62FBF" w:rsidP="0054707D">
      <w:pPr>
        <w:jc w:val="center"/>
        <w:rPr>
          <w:rFonts w:ascii="Courier New" w:hAnsi="Courier New"/>
          <w:b/>
          <w:sz w:val="20"/>
        </w:rPr>
      </w:pPr>
      <w:r w:rsidRPr="00093E7E">
        <w:rPr>
          <w:rFonts w:ascii="Courier New" w:hAnsi="Courier New"/>
          <w:b/>
          <w:sz w:val="20"/>
        </w:rPr>
        <w:t>Имущественные налоги</w:t>
      </w:r>
    </w:p>
    <w:p w:rsidR="007E1166" w:rsidRPr="00093E7E" w:rsidRDefault="007E1166">
      <w:pPr>
        <w:rPr>
          <w:rFonts w:ascii="Courier New" w:hAnsi="Courier New"/>
          <w:sz w:val="20"/>
        </w:rPr>
      </w:pPr>
    </w:p>
    <w:tbl>
      <w:tblPr>
        <w:tblW w:w="10915" w:type="dxa"/>
        <w:tblInd w:w="134" w:type="dxa"/>
        <w:tblLayout w:type="fixed"/>
        <w:tblLook w:val="04A0" w:firstRow="1" w:lastRow="0" w:firstColumn="1" w:lastColumn="0" w:noHBand="0" w:noVBand="1"/>
      </w:tblPr>
      <w:tblGrid>
        <w:gridCol w:w="438"/>
        <w:gridCol w:w="4350"/>
        <w:gridCol w:w="1881"/>
        <w:gridCol w:w="1038"/>
        <w:gridCol w:w="877"/>
        <w:gridCol w:w="1212"/>
        <w:gridCol w:w="1119"/>
      </w:tblGrid>
      <w:tr w:rsidR="007E1166" w:rsidRPr="00093E7E" w:rsidTr="00093E7E"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</w:t>
            </w:r>
          </w:p>
        </w:tc>
        <w:tc>
          <w:tcPr>
            <w:tcW w:w="4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Заключение кадастрового инженера не может быть самодостаточным основанием для признания объекта недвижимости погибшим, поскольку на его основании составляется правоустанавливающий документ, который и является таким основанием</w:t>
            </w:r>
          </w:p>
        </w:tc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382 НК РФ, гибель объекта недвижимости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8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ФНС РФ</w:t>
            </w:r>
          </w:p>
        </w:tc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20/12/23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БС-4-21/15958</w:t>
            </w:r>
          </w:p>
        </w:tc>
      </w:tr>
      <w:tr w:rsidR="007E1166" w:rsidRPr="00093E7E" w:rsidTr="00093E7E"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lastRenderedPageBreak/>
              <w:t>2</w:t>
            </w:r>
          </w:p>
        </w:tc>
        <w:tc>
          <w:tcPr>
            <w:tcW w:w="4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Факт использования имущества в предпринимательской деятельности может подтверждаться заявлением физического лица о переходе на УСН и соответствующей налоговой декларацией</w:t>
            </w:r>
          </w:p>
        </w:tc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346.11 НК РФ, имущество физического лица, использование в предпринимательской деятельности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8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17/01/24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5-КАД23-79-К2</w:t>
            </w:r>
          </w:p>
        </w:tc>
      </w:tr>
      <w:tr w:rsidR="007E1166" w:rsidRPr="00093E7E" w:rsidTr="00093E7E"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3</w:t>
            </w:r>
          </w:p>
        </w:tc>
        <w:tc>
          <w:tcPr>
            <w:tcW w:w="4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При передаче участков для ИЖС в паевой инвестиционный фонд применение пониженной ставки земельного налога неправомерно</w:t>
            </w:r>
          </w:p>
        </w:tc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396 НК РФ, ставка налога, земли ИЖС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8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26/02/24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305-ЭС23-24042</w:t>
            </w:r>
          </w:p>
        </w:tc>
      </w:tr>
      <w:tr w:rsidR="007E1166" w:rsidRPr="00093E7E" w:rsidTr="00093E7E"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4</w:t>
            </w:r>
          </w:p>
        </w:tc>
        <w:tc>
          <w:tcPr>
            <w:tcW w:w="4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Если здание включено в список объектов недвижимости, по которым налог на имущество подлежит уплате исходя из кадастровой стоимости, то таковой подлежит применению по всем помещениям здания, даже если таковые предназначены для электроэнергетики</w:t>
            </w:r>
          </w:p>
        </w:tc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378.2 НК РФ, кадастровая стоимость, помещение в здании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8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01/02/24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309-ЭС23-29414</w:t>
            </w:r>
          </w:p>
        </w:tc>
      </w:tr>
      <w:tr w:rsidR="007E1166" w:rsidRPr="00093E7E" w:rsidTr="00093E7E"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5</w:t>
            </w:r>
          </w:p>
        </w:tc>
        <w:tc>
          <w:tcPr>
            <w:tcW w:w="4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Первоначальная стоимость объекта основных средств, созданного в результате объединения нескольких основных средств, определяется как сумма остаточных стоимостей последних</w:t>
            </w:r>
          </w:p>
        </w:tc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375 НК РФ, первоначальная стоимость, объединение основных средств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8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30/11/23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03-03-06/1/115081</w:t>
            </w:r>
          </w:p>
        </w:tc>
      </w:tr>
      <w:tr w:rsidR="007E1166" w:rsidRPr="00093E7E" w:rsidTr="00093E7E"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6</w:t>
            </w:r>
          </w:p>
        </w:tc>
        <w:tc>
          <w:tcPr>
            <w:tcW w:w="4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Капитальные вложения в объект недвижимости могут учитываться в качестве самостоятельного инвентарного объекта, но это не делает таковые объектом недвижимости, что исключает уплату налога на имущество</w:t>
            </w:r>
          </w:p>
        </w:tc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374 НК РФ, объект обложения, неотделимые улучшения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8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11/12/23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03-05-05-01/119049</w:t>
            </w:r>
          </w:p>
        </w:tc>
      </w:tr>
      <w:tr w:rsidR="007E1166" w:rsidRPr="00093E7E" w:rsidTr="00093E7E"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7</w:t>
            </w:r>
          </w:p>
        </w:tc>
        <w:tc>
          <w:tcPr>
            <w:tcW w:w="4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 xml:space="preserve">При погашении задолженности при приобретении основного средства </w:t>
            </w:r>
            <w:proofErr w:type="spellStart"/>
            <w:r w:rsidRPr="00093E7E">
              <w:rPr>
                <w:rFonts w:ascii="Arial CYR" w:hAnsi="Arial CYR"/>
                <w:color w:val="000000" w:themeColor="dark1"/>
                <w:sz w:val="20"/>
              </w:rPr>
              <w:t>неденежными</w:t>
            </w:r>
            <w:proofErr w:type="spellEnd"/>
            <w:r w:rsidRPr="00093E7E">
              <w:rPr>
                <w:rFonts w:ascii="Arial CYR" w:hAnsi="Arial CYR"/>
                <w:color w:val="000000" w:themeColor="dark1"/>
                <w:sz w:val="20"/>
              </w:rPr>
              <w:t xml:space="preserve"> средствами стоимость такового определяется по справедливой стоимости</w:t>
            </w:r>
          </w:p>
        </w:tc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375 НК РФ, справедливая стоимость основного средства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8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ФНС РФ</w:t>
            </w:r>
          </w:p>
        </w:tc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19/12/23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БС-4-21/15877</w:t>
            </w:r>
          </w:p>
        </w:tc>
      </w:tr>
      <w:tr w:rsidR="007E1166" w:rsidRPr="00093E7E" w:rsidTr="00093E7E"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8</w:t>
            </w:r>
          </w:p>
        </w:tc>
        <w:tc>
          <w:tcPr>
            <w:tcW w:w="4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Если здание включено в список объектов недвижимости, по которым налог на имущество подлежит уплате исходя из кадастровой стоимости, то такой порядок подлежит применению в отношении всех помещений, находящихся в данном здании</w:t>
            </w:r>
          </w:p>
        </w:tc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Статья 378.2 НК РФ, кадастровая стоимость, помещение в здании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8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21/12/23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1166" w:rsidRPr="00093E7E" w:rsidRDefault="00E62FB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093E7E">
              <w:rPr>
                <w:rFonts w:ascii="Arial CYR" w:hAnsi="Arial CYR"/>
                <w:color w:val="000000" w:themeColor="dark1"/>
                <w:sz w:val="20"/>
              </w:rPr>
              <w:t>304-ЭС23-25666</w:t>
            </w:r>
          </w:p>
        </w:tc>
      </w:tr>
    </w:tbl>
    <w:p w:rsidR="0054707D" w:rsidRDefault="0054707D" w:rsidP="0054707D">
      <w:pPr>
        <w:rPr>
          <w:rFonts w:ascii="Courier New" w:hAnsi="Courier New"/>
          <w:sz w:val="22"/>
        </w:rPr>
      </w:pPr>
    </w:p>
    <w:p w:rsidR="0054707D" w:rsidRDefault="0054707D" w:rsidP="0054707D">
      <w:pPr>
        <w:rPr>
          <w:rFonts w:ascii="Courier New" w:hAnsi="Courier New"/>
          <w:sz w:val="22"/>
        </w:rPr>
      </w:pPr>
    </w:p>
    <w:p w:rsidR="0054707D" w:rsidRPr="00B11D64" w:rsidRDefault="0054707D" w:rsidP="0054707D">
      <w:pPr>
        <w:jc w:val="center"/>
        <w:rPr>
          <w:rFonts w:ascii="Courier New" w:hAnsi="Courier New"/>
          <w:b/>
          <w:sz w:val="22"/>
        </w:rPr>
      </w:pPr>
      <w:proofErr w:type="spellStart"/>
      <w:r w:rsidRPr="00B11D64">
        <w:rPr>
          <w:rFonts w:ascii="Courier New" w:hAnsi="Courier New"/>
          <w:b/>
          <w:sz w:val="22"/>
        </w:rPr>
        <w:t>Телеграм</w:t>
      </w:r>
      <w:proofErr w:type="spellEnd"/>
      <w:r w:rsidRPr="00B11D64">
        <w:rPr>
          <w:rFonts w:ascii="Courier New" w:hAnsi="Courier New"/>
          <w:b/>
          <w:sz w:val="22"/>
        </w:rPr>
        <w:t>-каналы «Центра финансовых экспертиз»</w:t>
      </w:r>
    </w:p>
    <w:p w:rsidR="0054707D" w:rsidRDefault="0054707D" w:rsidP="0054707D">
      <w:pPr>
        <w:rPr>
          <w:rFonts w:ascii="Courier New" w:hAnsi="Courier New"/>
          <w:sz w:val="22"/>
        </w:rPr>
      </w:pPr>
    </w:p>
    <w:p w:rsidR="0054707D" w:rsidRPr="00093E7E" w:rsidRDefault="0054707D" w:rsidP="0054707D">
      <w:pPr>
        <w:ind w:left="1134"/>
        <w:jc w:val="left"/>
        <w:rPr>
          <w:rFonts w:ascii="Courier New" w:hAnsi="Courier New"/>
          <w:noProof/>
          <w:sz w:val="20"/>
        </w:rPr>
      </w:pPr>
      <w:r>
        <w:rPr>
          <w:rFonts w:ascii="Courier New" w:hAnsi="Courier New"/>
          <w:noProof/>
          <w:sz w:val="20"/>
        </w:rPr>
        <w:drawing>
          <wp:inline distT="0" distB="0" distL="0" distR="0" wp14:anchorId="71D5DC36" wp14:editId="346DF309">
            <wp:extent cx="2089150" cy="2507334"/>
            <wp:effectExtent l="0" t="0" r="635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4002" cy="25131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ourier New" w:hAnsi="Courier New"/>
          <w:noProof/>
          <w:sz w:val="20"/>
        </w:rPr>
        <w:t xml:space="preserve">                     </w:t>
      </w:r>
      <w:r w:rsidRPr="0054707D">
        <w:rPr>
          <w:rFonts w:ascii="Courier New" w:hAnsi="Courier New"/>
          <w:noProof/>
          <w:sz w:val="20"/>
        </w:rPr>
        <w:drawing>
          <wp:inline distT="0" distB="0" distL="0" distR="0">
            <wp:extent cx="2094230" cy="2507706"/>
            <wp:effectExtent l="0" t="0" r="1270" b="6985"/>
            <wp:docPr id="3" name="Рисунок 3" descr="C:\Data\ЦФЭОформление\ТГ_ГорячаяЛи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ata\ЦФЭОформление\ТГ_ГорячаяЛиния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6163" cy="2521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4707D" w:rsidRPr="00093E7E" w:rsidSect="00093E7E">
      <w:footerReference w:type="default" r:id="rId8"/>
      <w:pgSz w:w="11908" w:h="16848"/>
      <w:pgMar w:top="567" w:right="283" w:bottom="993" w:left="283" w:header="720" w:footer="51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3ACE" w:rsidRDefault="005E3ACE" w:rsidP="00093E7E">
      <w:r>
        <w:separator/>
      </w:r>
    </w:p>
  </w:endnote>
  <w:endnote w:type="continuationSeparator" w:id="0">
    <w:p w:rsidR="005E3ACE" w:rsidRDefault="005E3ACE" w:rsidP="00093E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XO Thame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68074445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</w:rPr>
    </w:sdtEndPr>
    <w:sdtContent>
      <w:p w:rsidR="00093E7E" w:rsidRPr="00093E7E" w:rsidRDefault="00093E7E" w:rsidP="00093E7E">
        <w:pPr>
          <w:pStyle w:val="aa"/>
          <w:jc w:val="center"/>
          <w:rPr>
            <w:rFonts w:ascii="Times New Roman" w:hAnsi="Times New Roman"/>
            <w:sz w:val="20"/>
          </w:rPr>
        </w:pPr>
        <w:r w:rsidRPr="00093E7E">
          <w:rPr>
            <w:rFonts w:ascii="Times New Roman" w:hAnsi="Times New Roman"/>
            <w:sz w:val="20"/>
          </w:rPr>
          <w:fldChar w:fldCharType="begin"/>
        </w:r>
        <w:r w:rsidRPr="00093E7E">
          <w:rPr>
            <w:rFonts w:ascii="Times New Roman" w:hAnsi="Times New Roman"/>
            <w:sz w:val="20"/>
          </w:rPr>
          <w:instrText>PAGE   \* MERGEFORMAT</w:instrText>
        </w:r>
        <w:r w:rsidRPr="00093E7E">
          <w:rPr>
            <w:rFonts w:ascii="Times New Roman" w:hAnsi="Times New Roman"/>
            <w:sz w:val="20"/>
          </w:rPr>
          <w:fldChar w:fldCharType="separate"/>
        </w:r>
        <w:r w:rsidR="0054707D">
          <w:rPr>
            <w:rFonts w:ascii="Times New Roman" w:hAnsi="Times New Roman"/>
            <w:noProof/>
            <w:sz w:val="20"/>
          </w:rPr>
          <w:t>10</w:t>
        </w:r>
        <w:r w:rsidRPr="00093E7E">
          <w:rPr>
            <w:rFonts w:ascii="Times New Roman" w:hAnsi="Times New Roman"/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3ACE" w:rsidRDefault="005E3ACE" w:rsidP="00093E7E">
      <w:r>
        <w:separator/>
      </w:r>
    </w:p>
  </w:footnote>
  <w:footnote w:type="continuationSeparator" w:id="0">
    <w:p w:rsidR="005E3ACE" w:rsidRDefault="005E3ACE" w:rsidP="00093E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1166"/>
    <w:rsid w:val="00093E7E"/>
    <w:rsid w:val="0054707D"/>
    <w:rsid w:val="005E3ACE"/>
    <w:rsid w:val="007E1166"/>
    <w:rsid w:val="00E62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9A8FD12-F7AA-40DE-8601-00C034270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pPr>
      <w:jc w:val="both"/>
    </w:pPr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spacing w:before="120" w:after="120"/>
      <w:outlineLvl w:val="0"/>
    </w:pPr>
    <w:rPr>
      <w:b/>
      <w:sz w:val="32"/>
    </w:rPr>
  </w:style>
  <w:style w:type="paragraph" w:styleId="2">
    <w:name w:val="heading 2"/>
    <w:basedOn w:val="a"/>
    <w:next w:val="a"/>
    <w:link w:val="20"/>
    <w:uiPriority w:val="9"/>
    <w:qFormat/>
    <w:pPr>
      <w:spacing w:before="120" w:after="120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spacing w:before="120" w:after="120"/>
      <w:outlineLvl w:val="2"/>
    </w:pPr>
    <w:rPr>
      <w:b/>
      <w:sz w:val="26"/>
    </w:rPr>
  </w:style>
  <w:style w:type="paragraph" w:styleId="4">
    <w:name w:val="heading 4"/>
    <w:basedOn w:val="a"/>
    <w:next w:val="a"/>
    <w:link w:val="40"/>
    <w:uiPriority w:val="9"/>
    <w:qFormat/>
    <w:pPr>
      <w:spacing w:before="120" w:after="120"/>
      <w:outlineLvl w:val="3"/>
    </w:pPr>
    <w:rPr>
      <w:b/>
      <w:sz w:val="24"/>
    </w:rPr>
  </w:style>
  <w:style w:type="paragraph" w:styleId="5">
    <w:name w:val="heading 5"/>
    <w:basedOn w:val="a"/>
    <w:next w:val="a"/>
    <w:link w:val="50"/>
    <w:uiPriority w:val="9"/>
    <w:qFormat/>
    <w:pPr>
      <w:spacing w:before="120" w:after="120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XO Thames" w:hAnsi="XO Thames"/>
      <w:sz w:val="28"/>
    </w:rPr>
  </w:style>
  <w:style w:type="paragraph" w:styleId="21">
    <w:name w:val="toc 2"/>
    <w:basedOn w:val="a"/>
    <w:next w:val="a"/>
    <w:link w:val="22"/>
    <w:uiPriority w:val="39"/>
    <w:pPr>
      <w:ind w:left="200"/>
      <w:jc w:val="left"/>
    </w:pPr>
  </w:style>
  <w:style w:type="character" w:customStyle="1" w:styleId="22">
    <w:name w:val="Оглавление 2 Знак"/>
    <w:basedOn w:val="1"/>
    <w:link w:val="21"/>
    <w:rPr>
      <w:rFonts w:ascii="XO Thames" w:hAnsi="XO Thames"/>
      <w:sz w:val="28"/>
    </w:rPr>
  </w:style>
  <w:style w:type="paragraph" w:styleId="41">
    <w:name w:val="toc 4"/>
    <w:basedOn w:val="a"/>
    <w:next w:val="a"/>
    <w:link w:val="42"/>
    <w:uiPriority w:val="39"/>
    <w:pPr>
      <w:ind w:left="600"/>
      <w:jc w:val="left"/>
    </w:pPr>
  </w:style>
  <w:style w:type="character" w:customStyle="1" w:styleId="42">
    <w:name w:val="Оглавление 4 Знак"/>
    <w:basedOn w:val="1"/>
    <w:link w:val="41"/>
    <w:rPr>
      <w:rFonts w:ascii="XO Thames" w:hAnsi="XO Thames"/>
      <w:sz w:val="28"/>
    </w:rPr>
  </w:style>
  <w:style w:type="paragraph" w:styleId="6">
    <w:name w:val="toc 6"/>
    <w:basedOn w:val="a"/>
    <w:next w:val="a"/>
    <w:link w:val="60"/>
    <w:uiPriority w:val="39"/>
    <w:pPr>
      <w:ind w:left="1000"/>
      <w:jc w:val="left"/>
    </w:pPr>
  </w:style>
  <w:style w:type="character" w:customStyle="1" w:styleId="60">
    <w:name w:val="Оглавление 6 Знак"/>
    <w:basedOn w:val="1"/>
    <w:link w:val="6"/>
    <w:rPr>
      <w:rFonts w:ascii="XO Thames" w:hAnsi="XO Thames"/>
      <w:sz w:val="28"/>
    </w:rPr>
  </w:style>
  <w:style w:type="paragraph" w:styleId="7">
    <w:name w:val="toc 7"/>
    <w:basedOn w:val="a"/>
    <w:next w:val="a"/>
    <w:link w:val="70"/>
    <w:uiPriority w:val="39"/>
    <w:pPr>
      <w:ind w:left="1200"/>
      <w:jc w:val="left"/>
    </w:pPr>
  </w:style>
  <w:style w:type="character" w:customStyle="1" w:styleId="70">
    <w:name w:val="Оглавление 7 Знак"/>
    <w:basedOn w:val="1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XO Thames" w:hAnsi="XO Thames"/>
      <w:b/>
      <w:sz w:val="26"/>
    </w:rPr>
  </w:style>
  <w:style w:type="paragraph" w:styleId="31">
    <w:name w:val="toc 3"/>
    <w:basedOn w:val="a"/>
    <w:next w:val="a"/>
    <w:link w:val="32"/>
    <w:uiPriority w:val="39"/>
    <w:pPr>
      <w:ind w:left="400"/>
      <w:jc w:val="left"/>
    </w:pPr>
  </w:style>
  <w:style w:type="character" w:customStyle="1" w:styleId="32">
    <w:name w:val="Оглавление 3 Знак"/>
    <w:basedOn w:val="1"/>
    <w:link w:val="31"/>
    <w:rPr>
      <w:rFonts w:ascii="XO Thames" w:hAnsi="XO Thames"/>
      <w:sz w:val="28"/>
    </w:rPr>
  </w:style>
  <w:style w:type="character" w:customStyle="1" w:styleId="50">
    <w:name w:val="Заголовок 5 Знак"/>
    <w:basedOn w:val="1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basedOn w:val="a"/>
    <w:next w:val="a"/>
    <w:link w:val="14"/>
    <w:uiPriority w:val="39"/>
    <w:pPr>
      <w:jc w:val="left"/>
    </w:pPr>
    <w:rPr>
      <w:b/>
    </w:rPr>
  </w:style>
  <w:style w:type="character" w:customStyle="1" w:styleId="14">
    <w:name w:val="Оглавление 1 Знак"/>
    <w:basedOn w:val="1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basedOn w:val="a"/>
    <w:next w:val="a"/>
    <w:link w:val="90"/>
    <w:uiPriority w:val="39"/>
    <w:pPr>
      <w:ind w:left="1600"/>
      <w:jc w:val="left"/>
    </w:pPr>
  </w:style>
  <w:style w:type="character" w:customStyle="1" w:styleId="90">
    <w:name w:val="Оглавление 9 Знак"/>
    <w:basedOn w:val="1"/>
    <w:link w:val="9"/>
    <w:rPr>
      <w:rFonts w:ascii="XO Thames" w:hAnsi="XO Thames"/>
      <w:sz w:val="28"/>
    </w:rPr>
  </w:style>
  <w:style w:type="paragraph" w:styleId="8">
    <w:name w:val="toc 8"/>
    <w:basedOn w:val="a"/>
    <w:next w:val="a"/>
    <w:link w:val="80"/>
    <w:uiPriority w:val="39"/>
    <w:pPr>
      <w:ind w:left="1400"/>
      <w:jc w:val="left"/>
    </w:pPr>
  </w:style>
  <w:style w:type="character" w:customStyle="1" w:styleId="80">
    <w:name w:val="Оглавление 8 Знак"/>
    <w:basedOn w:val="1"/>
    <w:link w:val="8"/>
    <w:rPr>
      <w:rFonts w:ascii="XO Thames" w:hAnsi="XO Thames"/>
      <w:sz w:val="28"/>
    </w:rPr>
  </w:style>
  <w:style w:type="paragraph" w:styleId="51">
    <w:name w:val="toc 5"/>
    <w:basedOn w:val="a"/>
    <w:next w:val="a"/>
    <w:link w:val="52"/>
    <w:uiPriority w:val="39"/>
    <w:pPr>
      <w:ind w:left="800"/>
      <w:jc w:val="left"/>
    </w:pPr>
  </w:style>
  <w:style w:type="character" w:customStyle="1" w:styleId="52">
    <w:name w:val="Оглавление 5 Знак"/>
    <w:basedOn w:val="1"/>
    <w:link w:val="51"/>
    <w:rPr>
      <w:rFonts w:ascii="XO Thames" w:hAnsi="XO Thames"/>
      <w:sz w:val="28"/>
    </w:rPr>
  </w:style>
  <w:style w:type="paragraph" w:styleId="a4">
    <w:name w:val="Subtitle"/>
    <w:basedOn w:val="a"/>
    <w:next w:val="a"/>
    <w:link w:val="a5"/>
    <w:uiPriority w:val="11"/>
    <w:qFormat/>
    <w:rPr>
      <w:i/>
      <w:sz w:val="24"/>
    </w:rPr>
  </w:style>
  <w:style w:type="character" w:customStyle="1" w:styleId="a5">
    <w:name w:val="Подзаголовок Знак"/>
    <w:basedOn w:val="1"/>
    <w:link w:val="a4"/>
    <w:rPr>
      <w:rFonts w:ascii="XO Thames" w:hAnsi="XO Thames"/>
      <w:i/>
      <w:sz w:val="24"/>
    </w:rPr>
  </w:style>
  <w:style w:type="paragraph" w:styleId="a6">
    <w:name w:val="Title"/>
    <w:basedOn w:val="a"/>
    <w:next w:val="a"/>
    <w:link w:val="a7"/>
    <w:uiPriority w:val="10"/>
    <w:qFormat/>
    <w:pPr>
      <w:spacing w:before="567" w:after="567"/>
      <w:jc w:val="center"/>
    </w:pPr>
    <w:rPr>
      <w:b/>
      <w:caps/>
      <w:sz w:val="40"/>
    </w:rPr>
  </w:style>
  <w:style w:type="character" w:customStyle="1" w:styleId="a7">
    <w:name w:val="Название Знак"/>
    <w:basedOn w:val="1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XO Thames" w:hAnsi="XO Thames"/>
      <w:b/>
      <w:sz w:val="28"/>
    </w:rPr>
  </w:style>
  <w:style w:type="paragraph" w:styleId="a8">
    <w:name w:val="header"/>
    <w:basedOn w:val="a"/>
    <w:link w:val="a9"/>
    <w:uiPriority w:val="99"/>
    <w:unhideWhenUsed/>
    <w:rsid w:val="00093E7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93E7E"/>
    <w:rPr>
      <w:sz w:val="28"/>
    </w:rPr>
  </w:style>
  <w:style w:type="paragraph" w:styleId="aa">
    <w:name w:val="footer"/>
    <w:basedOn w:val="a"/>
    <w:link w:val="ab"/>
    <w:uiPriority w:val="99"/>
    <w:unhideWhenUsed/>
    <w:rsid w:val="00093E7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93E7E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  <a:prstDash val="solid"/>
        </a:ln>
        <a:ln>
          <a:solidFill>
            <a:schemeClr val="phClr"/>
          </a:solidFill>
          <a:prstDash val="solid"/>
        </a:ln>
        <a:ln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5205</Words>
  <Characters>29673</Characters>
  <Application>Microsoft Office Word</Application>
  <DocSecurity>0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3</cp:revision>
  <dcterms:created xsi:type="dcterms:W3CDTF">2024-04-14T14:34:00Z</dcterms:created>
  <dcterms:modified xsi:type="dcterms:W3CDTF">2024-04-15T06:56:00Z</dcterms:modified>
</cp:coreProperties>
</file>