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110" w:rsidRPr="00C12110" w:rsidRDefault="00C12110" w:rsidP="00C12110">
      <w:pPr>
        <w:jc w:val="center"/>
        <w:rPr>
          <w:rFonts w:ascii="Times New Roman" w:hAnsi="Times New Roman"/>
          <w:b/>
          <w:szCs w:val="24"/>
        </w:rPr>
      </w:pPr>
      <w:r w:rsidRPr="00C12110">
        <w:rPr>
          <w:rFonts w:ascii="Times New Roman" w:hAnsi="Times New Roman"/>
          <w:b/>
          <w:szCs w:val="24"/>
        </w:rPr>
        <w:t xml:space="preserve">НОВЫЕ ДОКУМЕНТЫ К </w:t>
      </w:r>
      <w:r>
        <w:rPr>
          <w:rFonts w:ascii="Times New Roman" w:hAnsi="Times New Roman"/>
          <w:b/>
          <w:szCs w:val="24"/>
        </w:rPr>
        <w:t>РАССМОТРЕНИЮ НА СЕМИНАРАХ – 2025 (1</w:t>
      </w:r>
      <w:r w:rsidRPr="00C12110">
        <w:rPr>
          <w:rFonts w:ascii="Times New Roman" w:hAnsi="Times New Roman"/>
          <w:b/>
          <w:szCs w:val="24"/>
        </w:rPr>
        <w:t>)</w:t>
      </w:r>
    </w:p>
    <w:p w:rsidR="00C12110" w:rsidRDefault="00C12110">
      <w:pPr>
        <w:jc w:val="center"/>
        <w:rPr>
          <w:b/>
          <w:sz w:val="22"/>
        </w:rPr>
      </w:pPr>
    </w:p>
    <w:p w:rsidR="00C937B7" w:rsidRDefault="00C12110">
      <w:pPr>
        <w:jc w:val="center"/>
        <w:rPr>
          <w:b/>
          <w:sz w:val="22"/>
        </w:rPr>
      </w:pPr>
      <w:r>
        <w:rPr>
          <w:b/>
          <w:sz w:val="22"/>
        </w:rPr>
        <w:t>Общие вопросы</w:t>
      </w:r>
    </w:p>
    <w:p w:rsidR="00C937B7" w:rsidRDefault="00C937B7">
      <w:pPr>
        <w:jc w:val="center"/>
        <w:rPr>
          <w:b/>
          <w:sz w:val="22"/>
        </w:rPr>
      </w:pPr>
    </w:p>
    <w:tbl>
      <w:tblPr>
        <w:tblW w:w="10810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87"/>
        <w:gridCol w:w="3523"/>
        <w:gridCol w:w="2127"/>
        <w:gridCol w:w="1134"/>
        <w:gridCol w:w="992"/>
        <w:gridCol w:w="1134"/>
        <w:gridCol w:w="1313"/>
      </w:tblGrid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Корректировка налоговых обязательств из-за признания договора недействительным осуществляется в том периоде, в котором таковое происходит, а не в периоде заключения договора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 НК РФ, расторжение договора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ЗСО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02/12/24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А03-1624/2017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Налоговый орган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доначислил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налоги в связи с применением схемы с плательщиком УСН в рамках фиктивной аренды, влекущей разницу в датах признания дохода и расхода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</w:t>
            </w:r>
            <w:bookmarkStart w:id="0" w:name="_GoBack"/>
            <w:bookmarkEnd w:id="0"/>
            <w:r>
              <w:rPr>
                <w:rFonts w:ascii="Arial CYR" w:hAnsi="Arial CYR"/>
                <w:color w:val="000000" w:themeColor="dark1"/>
                <w:sz w:val="22"/>
              </w:rPr>
              <w:t>тья 54.1 НК РФ, фиктивная аренда, разные периоды признания доходов и расходов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10/01/25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304-ЭС24-22815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 утвердила процедуру рассмотрения жалоб в упрощённом порядке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140.1 НК РФ, упрощённое рассмотрение жалоб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Распоряжение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26/12/24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579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 Санкт-Петербурге установлен региональный МРОТ в размере 28 750 рублей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133.1 ТК РФ, региональный МРОТ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Региональное соглашение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937B7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19/08/24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388/24-С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Изменение ставки НДС, применяемой поставщиком, не является поводом для изменения согласованной цены государственного контракта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423 ГК РФ, статья 424 ГК РФ, цена договора, НДС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28/11/24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24-06-09/119523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на основании двух экспертиз доказал рыночную стоимость проданного по заниженной стоимости автомобиля с учётом дефекта коробки передач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статья 95 НК РФ, занижение выручки, экспертиза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20/12/24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306-ЭС24-21409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Утверждены рекомендации по проведению аудита годовой бухгалтерской отчётности за 2021 год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Годовая бухгалтерская отчётность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18/12/24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07-04-09/128024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Переход продавца на УСН не приводит к автоматическому уменьшению цен, включающих НДС, по ранее заключённым договорам, исполняемым уже после перехода на УСН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423 ГК РФ, статья 424 ГК РФ, цена договора, НДС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ВС РФ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03/12/24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306-ЭС24-21307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Даже признание налогоплательщика банкротом может не освободить от непогашенного обязательства перед налоговым органом, если поведение должника было недобросовестным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банкротство, недобросовестность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21/11/24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301-ЭС24-20365</w:t>
            </w:r>
          </w:p>
        </w:tc>
      </w:tr>
      <w:tr w:rsidR="00C937B7" w:rsidTr="0067137D">
        <w:trPr>
          <w:trHeight w:val="226"/>
        </w:trPr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Неправомерное применение налоговых вычетов по НДС может быть квалифицировано как мошенничество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статья 199 УК РФ, статья 159 УК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29/10/24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2959-О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11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Установлены обновлённые коэффициенты-дефляторы на 2025 год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Коэффициент-дефлятор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Приказ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Минэкономразвитие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17/10/24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645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 допустил возможность взыскания неустойки и в рамках трудовых отношений, поскольку такой инструмент является общеправовым способом к принуждению исполнения законодательства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419 ТК РФ, трудовые споры, неустойка в рамках трудового спора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14/11/24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52-П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Установлены новые правила обжалования в межведомственную комиссию при ЦБР отказов банков в открытии счетов или проведении платежей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Закон №115-ФЗ, отказ в открытии счёта, отказ в проведении платежа, обжалование в ЦБР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Положение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ЦБР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23/09/24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842-П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Даже часть произведения (одна фраза) подлежат защите как объект авторского права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1259 ГК РФ, авторское право, часть произведения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26/09/24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2589-О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вправе оспаривать сделки об отчуждении имущества, если цель таковых - увод имущества от обращения взыскания налоговым органом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46 НК РФ, статья 101 НК РФ, обращение взыскания, недействительность сделок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05/11/24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309-ЭС24-18821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16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При реализации предмета лизинга по заниженной стоимости взаимозависимому лицу налоговым органом правомерно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доначислена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заниженная выручка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105.14 НК РФ, взаимозависимые лица, занижение выручки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02/11/24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306-ЭС24-18718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Выдача приказа на взыскание недоимки с налогоплательщика возможна только при соблюдении налоговым органом сроков на обращение в суд, поскольку мировой суд не уполномочен на восстановление пропущенных сроков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48 НК РФ, срок на взыскание недоимки, восстановление пропущенного срока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25/10/24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48-П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разглашении информации с ограниченным режимом использования трудовой договор с работником может быть расторгнут по инициативе работодателя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81 ТК РФ, увольнение, разглашение коммерческой тайны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18/07/24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2045-О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Применение режима для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самозанятых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(НПД) в отношении доходов в виде процентов по договору займа неправомерно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 на профессиональный доход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24/10/24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305-ЭС24-14436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Датой проведения взаимозачёта является дата наступления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зачётопригодности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независимо от даты оформления сделки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409 ГК РФ, зачёт взаимных требований, за</w:t>
            </w:r>
            <w:r w:rsidR="0067137D" w:rsidRPr="0067137D">
              <w:rPr>
                <w:rFonts w:ascii="Arial CYR" w:hAnsi="Arial CYR"/>
                <w:color w:val="000000" w:themeColor="dark1"/>
                <w:sz w:val="22"/>
              </w:rPr>
              <w:t>-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чётопригодность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04/10/24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305-ЭС24-12236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21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Плательщики УСН могут применять базовые ставки НДС или пониженные ставки НДС при выполнении установленных условий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статья 164 НК РФ, переходные положения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26/07/24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03-07-07/69907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Если цена договора согласована сторонами в твёрдой сумме без учёта НДС, то при возврате продавца на общий режим налогообложения последний вправе выставить НДС к доплате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423 ГК РФ, статья 424 ГК РФ, цена договора, НДС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ВС РФ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06/09/24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303-ЭС24-9472</w:t>
            </w:r>
          </w:p>
        </w:tc>
      </w:tr>
      <w:tr w:rsidR="00C937B7" w:rsidTr="0067137D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</w:t>
            </w:r>
          </w:p>
        </w:tc>
        <w:tc>
          <w:tcPr>
            <w:tcW w:w="3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 сайте ЦБР появится свободный доступ к сервису проверки лиц на предмет отнесения их к группе высокого риска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Закон №115-ФЗ, легализация, осмотрительность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Указание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ЦБР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28/06/24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6473-У</w:t>
            </w:r>
          </w:p>
        </w:tc>
      </w:tr>
    </w:tbl>
    <w:p w:rsidR="00C937B7" w:rsidRDefault="00C937B7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C937B7" w:rsidRDefault="00C12110">
      <w:pPr>
        <w:jc w:val="center"/>
        <w:rPr>
          <w:b/>
          <w:sz w:val="22"/>
        </w:rPr>
      </w:pPr>
      <w:r>
        <w:rPr>
          <w:b/>
          <w:sz w:val="22"/>
        </w:rPr>
        <w:t>НДС</w:t>
      </w:r>
    </w:p>
    <w:p w:rsidR="00C937B7" w:rsidRDefault="00C937B7">
      <w:pPr>
        <w:jc w:val="center"/>
        <w:rPr>
          <w:b/>
          <w:sz w:val="22"/>
        </w:rPr>
      </w:pPr>
    </w:p>
    <w:tbl>
      <w:tblPr>
        <w:tblW w:w="10840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77"/>
        <w:gridCol w:w="3533"/>
        <w:gridCol w:w="2127"/>
        <w:gridCol w:w="1134"/>
        <w:gridCol w:w="992"/>
        <w:gridCol w:w="1150"/>
        <w:gridCol w:w="1327"/>
      </w:tblGrid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Корректировка налоговых обязательств из-за признания договора недействительным осуществляется в том периоде, в котором таковое происходит, а не в периоде заключения договора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 НК РФ, расторжение договора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ЗСО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А03-1624/2017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Освобождение от НДС для медицинских изделий распространяется и на части такого изделия, если таковые упоминаются в регистрационном удостоверении на изделие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149 НК РФ, медицинские изделия, части медицинского изделия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305-ЭС24-19942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оплате иностранному лицу вознаграждения за выполнение функции платёжного агента обязанность налогового агента по НДС не возникает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148 НК РФ, место реализации работ (услуг), платёжный агент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03-07-08/125379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Экспедитор при организации международной перевозки, получающий счёт-фактуры в отношении этапов перевозки по России с НДС в размере 20%, применяет указанный вычет на общих основаниях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164 НК РФ, статья 165 НК РФ, ставка 0%, международная перевозка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03-07-08/121484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Выплата дивидендов имуществом организации есть реализация такового, влекущая начисление НДС на общих основаниях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 НК РФ, статья 146 НК РФ, дивиденды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03-07-11/121626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на основании двух экспертиз доказал рыночную стоимость проданного по заниженной стоимости автомобиля с учётом дефекта коробки передач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статья 146 НК РФ, занижение выручки, экспертиза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306-ЭС24-21409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7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Датой отгрузки услуг является дата их фактического оказания, даже если заказчик не подписал соответствующий акт, но есть решение суда с признанием соответствующего факта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 НК РФ, статья 146 НК РФ, момент оказания услуг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03-03-06/1/103272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Момент отгрузки товара в целях исчисления НДС определяется моментом исполнения поставщиком обязанности по передаче товара покупателю в соответствии с ГК РФ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 НК РФ, статья 146 НК РФ, отгрузка товара, передача товара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03-03-06/1/96701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Отказ от освобождения от уплаты НДС, лицами применяющими УСН, невозможен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УСН, отказ от освобождения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03-07-11/96800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Налоговая база при передаче имущественных прав на нежилые помещения исчисляется на основании аналогии закона с разницы между ценой отчуждения такого права и ценой его приобретения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155 НК РФ, передача имущественных прав, жилые помещения, нежилые помещения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03-07-11/95743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Предоставление организацией своим сотрудникам в пользование имеющегося жилищного фонда есть оказание услуг, освобождаемых от НДС, вследствие чего предъявление "входящего" НДС в отношении таковых неправомерно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146 НК РФ, проживание сотрудников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21/11/24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301-ЭС24-14751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Разъяснены вопросы применения ставки 0% в отношении международных перевозок после 01.07.2024 года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164 НК РФ, статья 165 НК РФ, ставка 0%, международная перевозка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01/10/24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03-07-08/94594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Утрата подрядчиком давальческих материалов или оборудования с последующим возмещением подрядчиком заказчику причинённого ущерба образует у заказчика объект обложения НДС в отношении утраченных активов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153 НК РФ, статья 154 НК РФ, статья 15 ГК РФ, статья 1064 ГК РФ, возмещение убытков, упущенная выгода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15/11/24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304-ЭС24-18422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переквалифицировал приобретение металлических изделий в приобретение лома с соответствующим пересчётом налоговых обязательств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161 НК РФ, статья 169 НК РФ, реализация лома и отходов чёрных и цветных металлов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ВВО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06/06/24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Ф01-2304/2024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При получении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2"/>
              </w:rPr>
              <w:t>налого</w:t>
            </w:r>
            <w:proofErr w:type="spellEnd"/>
            <w:r w:rsidR="0067137D" w:rsidRPr="0067137D">
              <w:rPr>
                <w:rFonts w:ascii="Arial CYR" w:hAnsi="Arial CYR"/>
                <w:color w:val="000000" w:themeColor="dark1"/>
                <w:sz w:val="22"/>
              </w:rPr>
              <w:t>-</w:t>
            </w:r>
            <w:r>
              <w:rPr>
                <w:rFonts w:ascii="Arial CYR" w:hAnsi="Arial CYR"/>
                <w:color w:val="000000" w:themeColor="dark1"/>
                <w:sz w:val="22"/>
              </w:rPr>
              <w:t>плательщиком</w:t>
            </w:r>
            <w:proofErr w:type="gramEnd"/>
            <w:r>
              <w:rPr>
                <w:rFonts w:ascii="Arial CYR" w:hAnsi="Arial CYR"/>
                <w:color w:val="000000" w:themeColor="dark1"/>
                <w:sz w:val="22"/>
              </w:rPr>
              <w:t xml:space="preserve"> бюджетных инвестиций на приобретение товаров (работ, услуг) в сумме "без НДС", в силу прямого указания статьи 170 НК РФ </w:t>
            </w: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налогоплательщик имеет право на возмещение указанного НДС, поскольку несёт соответствующие расходы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Статья 170 НК РФ, субсидия, бюджетные инвестиции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13/11/24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302-ЭС24-15427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16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Безвозмездная передача имущества, предназначенного для предпринимательской деятельности, между взаимозависимыми лицами признаётся объектом обложения НДС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146 НК РФ, безвозмездная передача имущества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ВСО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30/09/24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Ф02-4440/2024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Плательщик УСН, получивший оплату за реализованные до 01.01.2025 года товары, после 01.01.2025 года НДС с указанной суммы не уплачивает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статья 164 НК РФ, переходные положения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03-07-11/95799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Разъяснены отдельные вопросы применения НДС с 01.01.2025 года плательщиками НДС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статья 164 НК РФ, переходные положения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ФНС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22/08/24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СД-4-3/9631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Бюджетные инвестиции в уставный капитал, предоставленные на возвратной основе, за счёт которых оплачиваются текущие расходы налогоплательщика, не порождают обязанность по восстановлению "входящего" НДС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170 НК РФ, субсидия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03-07-15/96417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применении УСН в отношении налогоплательщика применяются все статьи НК РФ, которые исключают объект налогообложения или освобождают его от налогообложения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146 НК РФ, статья 149 НК РФ, освобождение от НДС, применение УСН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01/10/24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03-07-11/94757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Отказ от освобождения по статье 145 НК РФ для плательщиков УСН невозможен, поскольку такое право не предусмотрено непосредственно НК РФ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145 НК РФ, освобождение от НДС, применение УСН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03-07-11/95245</w:t>
            </w:r>
          </w:p>
        </w:tc>
      </w:tr>
      <w:tr w:rsidR="00C937B7" w:rsidTr="0067137D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22</w:t>
            </w:r>
          </w:p>
        </w:tc>
        <w:tc>
          <w:tcPr>
            <w:tcW w:w="3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Передача имущества в безвозмездное пользование порождает налоговую базу по НДС с безвозмездного оказания услуги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146 НК РФ, безвозмездное пользование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02/09/24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03-03-06/1/82690</w:t>
            </w:r>
          </w:p>
        </w:tc>
      </w:tr>
    </w:tbl>
    <w:p w:rsidR="00C937B7" w:rsidRDefault="00C937B7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C937B7" w:rsidRDefault="00C12110">
      <w:pPr>
        <w:jc w:val="center"/>
        <w:rPr>
          <w:b/>
          <w:sz w:val="22"/>
        </w:rPr>
      </w:pPr>
      <w:r>
        <w:rPr>
          <w:b/>
          <w:sz w:val="22"/>
        </w:rPr>
        <w:t>Налог на прибыль</w:t>
      </w:r>
    </w:p>
    <w:p w:rsidR="00C937B7" w:rsidRDefault="00C937B7">
      <w:pPr>
        <w:jc w:val="center"/>
        <w:rPr>
          <w:b/>
          <w:sz w:val="22"/>
        </w:rPr>
      </w:pPr>
    </w:p>
    <w:tbl>
      <w:tblPr>
        <w:tblW w:w="10853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64"/>
        <w:gridCol w:w="3546"/>
        <w:gridCol w:w="2127"/>
        <w:gridCol w:w="1134"/>
        <w:gridCol w:w="992"/>
        <w:gridCol w:w="1163"/>
        <w:gridCol w:w="1327"/>
      </w:tblGrid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Корректировка налоговых обязательств из-за признания договора недействительным осуществляется в том периоде, в котором таковое происходит, а не в периоде заключения договора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 НК РФ, расторжение договора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ЗСО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А03-1624/2017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2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 целях применения пункта 11 пункта 1 статьи 251 НК РФ прощение долга не признаётся передачей имущества или имущественного права, что исключает право на пользование освобождением по налогу на прибыль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251 НК РФ, передача имущества, передача имущественного права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301-ЭС24-22180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сертификацию продукции учитываются равномерно в течение срока действия сертификата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264 НК РФ, расходы на сертификацию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03-03-06/1/128747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Неотделимые улучшения арендованной недвижимости не являются основными средствами, вследствие чего в отношении указанных расходов применение инвестиционного налогового вычета невозможно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286.1 НК РФ, инвестиционный налоговый вычет, неотделимые улучшения арендованной недвижимости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МФ РФ 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03-03-05/128714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Утверждён правила применения федерального инвестиционного налогового вычета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286.2 НК РФ, федеральный инвестиционный налоговый вычет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Правительство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28/11/24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25.06.1904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использовании права на применение федерального инвестиционного налогового вычета применение в отношении такого актива амортизационной премии не исключается, а определяются оба показателя от величины первоначальной стоимости актива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258 НК РФ, статья 286.2 НК РФ, амортизационная премия, федеральный инвестиционный налоговый вычет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03-03-06/1/130574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Применение повышающих коэффициентов начисления амортизации возможно только в том случае, если на дату ввода в эксплуатацию в отношении такого актива выполняются все установленные НК РФ условия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257 НК РФ, статья 259.3 НК РФ, повышенный коэффициент амортизации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03-03-06/1/126137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Выплата дивидендов имуществом организации есть реализация такового, влекущая начисление налога на прибыль на общих основаниях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 НК РФ, статья 249 НК РФ, дивиденды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03-07-11/121626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на основании двух экспертиз доказал рыночную стоимость проданного по заниженной стоимости автомобиля с учётом дефекта коробки передач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54.1 НК РФ, статья 249 НК РФ, занижение выручки, экспертиза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306-ЭС24-21409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Убыток от реализации товаров с уценкой может быть учтён для целей налогообложения, если налогоплательщик может разумно обосновать причины таковой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268 НК РФ, статья 265 НК РФ, уценка товаров, убыток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ВС РФ 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301-ЭС24-21157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11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Датой отгрузки услуг является дата их фактического оказания, даже если заказчик не подписал соответствующий акт, но есть решение суда с признанием соответствующего факта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 НК РФ, статья 271 НК РФ, момент оказания услуг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03-03-06/1/103272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Компенсация расходов третьего лица не может быть учтена при исчислении налога на прибыль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252 НК РФ, статья 265 НК РФ, компенсация расходов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11/11/24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03-03-06/1/110795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Суммы НДС, исчисленные с безвозмездной передачи имущества, на затраты не относятся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264 НК РФ, статья 270 НК РФ, статья 170 НК РФ, безвозмездная передача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06/11/24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03-03-06/2/108824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изменении цены сделки доходы и расходы для целей исчисления налога на прибыль корректируются по правилам статьи 54 НК РФ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271 НК РФ, статья 272 НК РФ, статья 54 НК РФ, изменение цены, корректировка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03-03-06/1/103280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15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Расходы на приобретение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криптовалюты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могут быть учтены в целях исчисления налога на прибыль, если таковые документально подтверждены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Статья 252 НК РФ, документальное подтверждение,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криптовалюта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03-03-06/1/98488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16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Момент признания дохода от реализации товара для целей исчисления налога на прибыль определяется моментом перехода права собственности в соответствии с ГК РФ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39 НК РФ, статья 271 НК РФ, переход права собственности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03-03-06/1/96701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правомерно снял с затрат расходы по реальному договору аренды, но лишённому экономического смысла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252 НК РФ, экономическая обоснованность, взаимозависимость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ЗСО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25/09/24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Ф04-4044/2023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18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платную парковку могут быть учтены при исчислении налога на прибыль, если документально подтверждены, а также известен служебный характер поездки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264 НК РФ, платная парковка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30/08/24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03-03-07/82237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Туристический налог в составе командировочных расходов может включаться в состав затрат, учитываемых при исчислении налога на прибыль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264 НК РФ, командировочные расходы, туристический налог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03-03-06/1/96816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Получение имущества в безвозмездное пользование приводит к возникновению внереализационного дохода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250 НК РФ, безвозмездное пользование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02/09/24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03-03-06/1/82690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21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не учитываются при исчислении налога на прибыль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255 НК РФ, статья 264 НК РФ, статья 270 НК РФ, оплата проезда работника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26/02/24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03-04-05/16419</w:t>
            </w:r>
          </w:p>
        </w:tc>
      </w:tr>
      <w:tr w:rsidR="00C937B7" w:rsidTr="0067137D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22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Налогоплательщик не смог обосновать повышающий коэффициент начисления амортизации в связи с использованием основного средства в условиях агрессивной среды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256 НК РФ, статья 259.3 НК РФ, повышающий коэффициент амортизации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02/10/24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310-ЭС24-17597</w:t>
            </w:r>
          </w:p>
        </w:tc>
      </w:tr>
    </w:tbl>
    <w:p w:rsidR="00C937B7" w:rsidRDefault="00C937B7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C937B7" w:rsidRDefault="00C12110">
      <w:pPr>
        <w:jc w:val="center"/>
        <w:rPr>
          <w:b/>
          <w:sz w:val="22"/>
        </w:rPr>
      </w:pPr>
      <w:r>
        <w:rPr>
          <w:b/>
          <w:sz w:val="22"/>
        </w:rPr>
        <w:t>Социальные платежи</w:t>
      </w:r>
    </w:p>
    <w:p w:rsidR="00C937B7" w:rsidRDefault="00C937B7">
      <w:pPr>
        <w:jc w:val="center"/>
        <w:rPr>
          <w:b/>
          <w:sz w:val="22"/>
        </w:rPr>
      </w:pPr>
    </w:p>
    <w:tbl>
      <w:tblPr>
        <w:tblW w:w="10865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52"/>
        <w:gridCol w:w="3558"/>
        <w:gridCol w:w="2127"/>
        <w:gridCol w:w="1134"/>
        <w:gridCol w:w="992"/>
        <w:gridCol w:w="1163"/>
        <w:gridCol w:w="1339"/>
      </w:tblGrid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Оплата проезда и проживания работника и членов его семьи облагается страховыми взносами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оплата проживания, оплата проезда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04/12/24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03-04-05/122274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Утверждён перечень ОКВЭД для применения пониженных тарифов в отношении обрабатывающих производств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427 НК РФ, пониженные тарифы, обрабатывающие производства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Распоряжение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Правительство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11/12/24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3689-Р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 Санкт-Петербурге установлен региональный МРОТ в размере 28 750 рублей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133.1 ТК РФ, региональный МРОТ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Региональное соглашение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937B7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19/08/24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388/24-С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оплате работодателем культурно-массового мероприятия для коллектива организации возникает обязанность по начислению страховых взносов, но при наличии возможности персонификации дохода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культурно-массовое мероприятие, персонификация дохода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13/12/24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03-15-06/126025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Установлена предельная сумма для применения регрессивной ставки по страховым взносам на 2025 год в размере 2 759 000 рублей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Предельная сумма страховых взносов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Правительство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31/10/24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1457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Возмещение работникам стоимости проезда на работу и с работы не облагается страховыми взносами, поскольку является социальной выплатой, не входящей в состав оплаты труда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компенсационные выплаты, проезд на работу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ФАС ВВО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02/10/24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А17-10426/2023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Компенсационные выплаты должны зависеть от степени вредности производственных факторов, а не занимаемой должности, вследствие чего таковые переквалифицируются в доплаты и надбавки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компенсационные выплаты, вредные условия труда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11/10/24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301-ЭС24-17434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облагаются страховыми взносами в общеустановленном порядке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проезд работника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26/02/24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03-04-05/16419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9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лиц, прибывающих к работодателю для трудоустройства, облагаются страховыми взносами в общеустановленном порядке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420 НК РФ, статья 422 НК РФ, проезд работника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12/08/24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03-03-06/1/75207</w:t>
            </w:r>
          </w:p>
        </w:tc>
      </w:tr>
      <w:tr w:rsidR="00C937B7" w:rsidTr="0067137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3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 совмещении работником должностей соответствующая доплата не должна входить в состав МРОТ при определении минимальных выплат в пользу работника, поскольку иначе происходит ущемление прав работника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133 ТК РФ, МРОТ, надбавка за совмещение должностей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КС РФ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23/09/24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40-П</w:t>
            </w:r>
          </w:p>
        </w:tc>
      </w:tr>
    </w:tbl>
    <w:p w:rsidR="00C937B7" w:rsidRDefault="00C937B7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C937B7" w:rsidRDefault="00C12110">
      <w:pPr>
        <w:jc w:val="center"/>
        <w:rPr>
          <w:b/>
          <w:sz w:val="22"/>
        </w:rPr>
      </w:pPr>
      <w:r>
        <w:rPr>
          <w:b/>
          <w:sz w:val="22"/>
        </w:rPr>
        <w:t>НДФЛ</w:t>
      </w:r>
    </w:p>
    <w:p w:rsidR="00C937B7" w:rsidRDefault="00C937B7">
      <w:pPr>
        <w:jc w:val="center"/>
        <w:rPr>
          <w:b/>
          <w:sz w:val="22"/>
        </w:rPr>
      </w:pPr>
    </w:p>
    <w:tbl>
      <w:tblPr>
        <w:tblW w:w="10870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39"/>
        <w:gridCol w:w="3571"/>
        <w:gridCol w:w="2127"/>
        <w:gridCol w:w="1134"/>
        <w:gridCol w:w="992"/>
        <w:gridCol w:w="1155"/>
        <w:gridCol w:w="1352"/>
      </w:tblGrid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Оплата проезда и проживания работника и членов его семьи облагается страховыми взносами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статья 211 НК РФ, оплата проживания, оплата проезда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04/12/24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03-04-05/122274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 Санкт-Петербурге установлен региональный МРОТ в размере 28 750 рублей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133.1 ТК РФ, региональный МРОТ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Региональное соглашение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937B7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19/08/24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388/24-С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Передача между близкими родственниками в дар имущества, имеющего предпринимательское назначение, не освобождается от уплаты НДФЛ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26/12/24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309-ЭС24-21782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Статус физического лица как налогового резидента должен быть документально подтверждён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207 НК РФ, налоговый резидент, налоговый нерезидент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05/11/24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03-04-05/108544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Установлены обновлённые коэффициенты-дефляторы на 2025 год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Коэффициент-дефлятор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Приказ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Минэкономразвитие</w:t>
            </w:r>
            <w:proofErr w:type="spellEnd"/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17/10/24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645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Перечислять удержанный налоговым агентом НДФЛ необходимо даже при наличии положительного сальдо у последнего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226 НК РФ, статья 11.3 НК РФ, обязанность налогового агента, положительное сальдо по ЕНС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20/09/24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03-02-08/91075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Применение режима для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самозанятых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(НПД) в отношении доходов в виде процентов по договору займа неправомерно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 на профессиональный доход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24/10/24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305-ЭС24-14436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облагаются НДФЛ в общеустановленном порядке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проезд работника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25/09/24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03-04-05/92614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9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работников на работу и с работы облагаются НДФЛ в общеустановленном порядке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проезд работника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26/02/24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03-04-05/16419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Разъяснены вопросы применения поправок в статью 212 НК РФ с 01.01.2024 года в части исчисления материальной выгоды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212 НК РФ, материальная выгода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МФ РФ 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12/09/24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03-04-09/86990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11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Расходы на проезд лиц, прибывающих к работодателю для трудоустройства, облагаются страховыми взносами в общеустановленном порядке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проезд работника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12/08/24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03-03-06/1/75207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12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Получение денежных средств физическим лицом в счёт погашения фиктивного договора займа (вексельного обязательства) признаётся доходом физического лица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210 НК РФ, статья 54.1 НК РФ, фиктивный договор займа, вексель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13/09/24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309-ЭС24-13673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Передача между близкими родственниками в дар имущества освобождается от уплаты НДФЛ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04/07/24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03-04-05/62539</w:t>
            </w:r>
          </w:p>
        </w:tc>
      </w:tr>
      <w:tr w:rsidR="00C937B7" w:rsidTr="0067137D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14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Передача между близкими родственниками в дар имущества, имеющего предпринимательское назначение, не освобождается от уплаты НДФЛ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05/09/24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307-ЭС24-14370</w:t>
            </w:r>
          </w:p>
        </w:tc>
      </w:tr>
    </w:tbl>
    <w:p w:rsidR="00C937B7" w:rsidRDefault="00C937B7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67137D" w:rsidRDefault="0067137D">
      <w:pPr>
        <w:jc w:val="center"/>
        <w:rPr>
          <w:b/>
          <w:sz w:val="22"/>
        </w:rPr>
      </w:pPr>
    </w:p>
    <w:p w:rsidR="00C937B7" w:rsidRDefault="00C937B7">
      <w:pPr>
        <w:jc w:val="center"/>
        <w:rPr>
          <w:b/>
          <w:sz w:val="22"/>
        </w:rPr>
      </w:pPr>
    </w:p>
    <w:p w:rsidR="00C937B7" w:rsidRDefault="00C12110">
      <w:pPr>
        <w:jc w:val="center"/>
        <w:rPr>
          <w:b/>
          <w:sz w:val="22"/>
        </w:rPr>
      </w:pPr>
      <w:r>
        <w:rPr>
          <w:b/>
          <w:sz w:val="22"/>
        </w:rPr>
        <w:t>Имущественные налоги</w:t>
      </w:r>
    </w:p>
    <w:p w:rsidR="00C937B7" w:rsidRDefault="00C937B7">
      <w:pPr>
        <w:jc w:val="center"/>
        <w:rPr>
          <w:b/>
          <w:sz w:val="22"/>
        </w:rPr>
      </w:pPr>
    </w:p>
    <w:tbl>
      <w:tblPr>
        <w:tblW w:w="10877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27"/>
        <w:gridCol w:w="3583"/>
        <w:gridCol w:w="2127"/>
        <w:gridCol w:w="1134"/>
        <w:gridCol w:w="992"/>
        <w:gridCol w:w="1150"/>
        <w:gridCol w:w="1364"/>
      </w:tblGrid>
      <w:tr w:rsidR="00C937B7" w:rsidTr="0067137D"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</w:t>
            </w:r>
          </w:p>
        </w:tc>
        <w:tc>
          <w:tcPr>
            <w:tcW w:w="3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Определён перечень объектов недвижимости в Санкт-Петербурге, в отношении которых налог на имущество организаций подлежит уплате исходя из кадастровой стоимости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378.2 НК РФ, кадастровая стоимость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Приказ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КИО Санкт-Петербурга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26/12/24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176-П</w:t>
            </w:r>
          </w:p>
        </w:tc>
      </w:tr>
      <w:tr w:rsidR="00C937B7" w:rsidTr="0067137D"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</w:t>
            </w:r>
          </w:p>
        </w:tc>
        <w:tc>
          <w:tcPr>
            <w:tcW w:w="3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Если неотделимые улучшения арендованной недвижимости не возмещаются арендодателем и учитываются на балансе арендатора в качестве основных средств, то стоимость таковых включается в состав налоговой базы по налогу на имущество у арендатора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374 НК РФ, объект обложения, неотделимые улучшения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07/11/24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03-03-06/1/109635</w:t>
            </w:r>
          </w:p>
        </w:tc>
      </w:tr>
      <w:tr w:rsidR="00C937B7" w:rsidTr="0067137D"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3</w:t>
            </w:r>
          </w:p>
        </w:tc>
        <w:tc>
          <w:tcPr>
            <w:tcW w:w="3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Продолжительное бездействие по не оспариванию кадастровой стоимости объекта недвижимости может быть основанием для отказа в возврате излишне уплаченного налога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378.2 НК РФ, оспаривание кадастровой стоимости, возврат налога, бездействие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13/12/24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306-ЭС24-15537</w:t>
            </w:r>
          </w:p>
        </w:tc>
      </w:tr>
      <w:tr w:rsidR="00C937B7" w:rsidTr="0067137D"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4</w:t>
            </w:r>
          </w:p>
        </w:tc>
        <w:tc>
          <w:tcPr>
            <w:tcW w:w="3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Асфальтирование земельного участка не является самостоятельным основным средством, поскольку является улучшением такового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асфальтирование участка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25/10/24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03-05-05-01/104183</w:t>
            </w:r>
          </w:p>
        </w:tc>
      </w:tr>
      <w:tr w:rsidR="00C937B7" w:rsidTr="0067137D"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3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Налоговый орган неправильно квалифицировал объекты движимого имущества как неотъемлемые части недвижимого имущества, вследствие чего неправомерно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доначислил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налог на имущество организаций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26/11/24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306-ЭС24-13246</w:t>
            </w:r>
          </w:p>
        </w:tc>
      </w:tr>
      <w:tr w:rsidR="00C937B7" w:rsidTr="0067137D"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6</w:t>
            </w:r>
          </w:p>
        </w:tc>
        <w:tc>
          <w:tcPr>
            <w:tcW w:w="3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Налоговый орган неправильно квалифицировал объекты движимого имущества как неотъемлемые части недвижимого имущества, вследствие чего неправомерно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доначислил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налог на имущество организаций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13/11/24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306-ЭС24-7822</w:t>
            </w:r>
          </w:p>
        </w:tc>
      </w:tr>
      <w:tr w:rsidR="00C937B7" w:rsidTr="0067137D"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3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Налоговый орган неправильно квалифицировал объекты движимого имущества как неотъемлемые части недвижимого имущества, вследствие чего неправомерно </w:t>
            </w:r>
            <w:proofErr w:type="spellStart"/>
            <w:r>
              <w:rPr>
                <w:rFonts w:ascii="Arial CYR" w:hAnsi="Arial CYR"/>
                <w:color w:val="000000" w:themeColor="dark1"/>
                <w:sz w:val="22"/>
              </w:rPr>
              <w:t>доначислил</w:t>
            </w:r>
            <w:proofErr w:type="spellEnd"/>
            <w:r>
              <w:rPr>
                <w:rFonts w:ascii="Arial CYR" w:hAnsi="Arial CYR"/>
                <w:color w:val="000000" w:themeColor="dark1"/>
                <w:sz w:val="22"/>
              </w:rPr>
              <w:t xml:space="preserve"> налог на имущество организаций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10/10/24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7B7" w:rsidRDefault="00C12110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303-ЭС24-8693</w:t>
            </w:r>
          </w:p>
        </w:tc>
      </w:tr>
    </w:tbl>
    <w:p w:rsidR="00C937B7" w:rsidRDefault="00C937B7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67137D" w:rsidRDefault="0067137D">
      <w:pPr>
        <w:jc w:val="center"/>
        <w:rPr>
          <w:sz w:val="22"/>
        </w:rPr>
      </w:pPr>
    </w:p>
    <w:p w:rsidR="007579B0" w:rsidRPr="007579B0" w:rsidRDefault="007579B0" w:rsidP="007579B0">
      <w:pPr>
        <w:jc w:val="center"/>
        <w:rPr>
          <w:b/>
          <w:sz w:val="22"/>
        </w:rPr>
      </w:pPr>
      <w:proofErr w:type="spellStart"/>
      <w:r>
        <w:rPr>
          <w:b/>
          <w:sz w:val="22"/>
        </w:rPr>
        <w:lastRenderedPageBreak/>
        <w:t>Т</w:t>
      </w:r>
      <w:r w:rsidRPr="007579B0">
        <w:rPr>
          <w:b/>
          <w:sz w:val="22"/>
        </w:rPr>
        <w:t>елеграм</w:t>
      </w:r>
      <w:proofErr w:type="spellEnd"/>
      <w:r w:rsidRPr="007579B0">
        <w:rPr>
          <w:b/>
          <w:sz w:val="22"/>
        </w:rPr>
        <w:t>-каналы «Центра финансовых экспертиз»</w:t>
      </w:r>
    </w:p>
    <w:p w:rsidR="007579B0" w:rsidRPr="007579B0" w:rsidRDefault="007579B0" w:rsidP="007579B0">
      <w:pPr>
        <w:rPr>
          <w:sz w:val="22"/>
        </w:rPr>
      </w:pPr>
    </w:p>
    <w:p w:rsidR="007579B0" w:rsidRPr="007579B0" w:rsidRDefault="007579B0" w:rsidP="007579B0">
      <w:pPr>
        <w:jc w:val="center"/>
        <w:rPr>
          <w:noProof/>
          <w:sz w:val="20"/>
        </w:rPr>
      </w:pPr>
      <w:r w:rsidRPr="007579B0">
        <w:rPr>
          <w:noProof/>
          <w:sz w:val="20"/>
        </w:rPr>
        <w:drawing>
          <wp:inline distT="0" distB="0" distL="0" distR="0" wp14:anchorId="5B2F442C" wp14:editId="3F57351C">
            <wp:extent cx="2089150" cy="2507334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002" cy="2513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79B0" w:rsidRPr="007579B0" w:rsidRDefault="007579B0" w:rsidP="007579B0">
      <w:pPr>
        <w:jc w:val="center"/>
        <w:rPr>
          <w:b/>
          <w:noProof/>
          <w:sz w:val="20"/>
        </w:rPr>
      </w:pPr>
    </w:p>
    <w:p w:rsidR="007579B0" w:rsidRPr="007579B0" w:rsidRDefault="007579B0" w:rsidP="007579B0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«Бухгалтер и Бизнес»</w:t>
      </w:r>
    </w:p>
    <w:p w:rsidR="007579B0" w:rsidRPr="007579B0" w:rsidRDefault="007579B0" w:rsidP="007579B0">
      <w:pPr>
        <w:rPr>
          <w:noProof/>
          <w:sz w:val="20"/>
        </w:rPr>
      </w:pPr>
    </w:p>
    <w:p w:rsidR="007579B0" w:rsidRPr="007579B0" w:rsidRDefault="007579B0" w:rsidP="007579B0">
      <w:pPr>
        <w:rPr>
          <w:noProof/>
          <w:sz w:val="20"/>
        </w:rPr>
      </w:pPr>
    </w:p>
    <w:p w:rsidR="007579B0" w:rsidRPr="007579B0" w:rsidRDefault="007579B0" w:rsidP="007579B0">
      <w:pPr>
        <w:jc w:val="left"/>
        <w:rPr>
          <w:noProof/>
          <w:sz w:val="20"/>
        </w:rPr>
      </w:pPr>
    </w:p>
    <w:p w:rsidR="007579B0" w:rsidRPr="007579B0" w:rsidRDefault="007579B0" w:rsidP="007579B0">
      <w:pPr>
        <w:jc w:val="center"/>
        <w:rPr>
          <w:noProof/>
          <w:sz w:val="20"/>
        </w:rPr>
      </w:pPr>
      <w:r w:rsidRPr="007579B0">
        <w:rPr>
          <w:noProof/>
          <w:sz w:val="20"/>
        </w:rPr>
        <w:drawing>
          <wp:inline distT="0" distB="0" distL="0" distR="0" wp14:anchorId="0F9D46F2" wp14:editId="1FB7683D">
            <wp:extent cx="2039144" cy="2330450"/>
            <wp:effectExtent l="0" t="0" r="0" b="0"/>
            <wp:docPr id="2" name="Рисунок 2" descr="C:\Data\ЦФЭОформление\ТГ_БюджетУч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ТГ_БюджетУчет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65" cy="234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B0" w:rsidRPr="007579B0" w:rsidRDefault="007579B0" w:rsidP="007579B0">
      <w:pPr>
        <w:jc w:val="center"/>
        <w:rPr>
          <w:b/>
          <w:noProof/>
          <w:sz w:val="20"/>
        </w:rPr>
      </w:pPr>
    </w:p>
    <w:p w:rsidR="007579B0" w:rsidRPr="007579B0" w:rsidRDefault="007579B0" w:rsidP="007579B0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«Бюджетный учет»</w:t>
      </w:r>
    </w:p>
    <w:p w:rsidR="007579B0" w:rsidRPr="007579B0" w:rsidRDefault="007579B0" w:rsidP="007579B0">
      <w:pPr>
        <w:jc w:val="left"/>
        <w:rPr>
          <w:noProof/>
          <w:sz w:val="20"/>
        </w:rPr>
      </w:pPr>
    </w:p>
    <w:p w:rsidR="007579B0" w:rsidRPr="007579B0" w:rsidRDefault="007579B0" w:rsidP="007579B0">
      <w:pPr>
        <w:jc w:val="left"/>
        <w:rPr>
          <w:noProof/>
          <w:sz w:val="20"/>
        </w:rPr>
      </w:pPr>
    </w:p>
    <w:p w:rsidR="007579B0" w:rsidRPr="007579B0" w:rsidRDefault="007579B0" w:rsidP="007579B0">
      <w:pPr>
        <w:jc w:val="left"/>
        <w:rPr>
          <w:noProof/>
          <w:sz w:val="20"/>
        </w:rPr>
      </w:pPr>
    </w:p>
    <w:p w:rsidR="007579B0" w:rsidRPr="007579B0" w:rsidRDefault="007579B0" w:rsidP="007579B0">
      <w:pPr>
        <w:jc w:val="center"/>
        <w:rPr>
          <w:sz w:val="20"/>
        </w:rPr>
      </w:pPr>
      <w:r w:rsidRPr="007579B0">
        <w:rPr>
          <w:noProof/>
          <w:sz w:val="20"/>
        </w:rPr>
        <w:drawing>
          <wp:inline distT="0" distB="0" distL="0" distR="0" wp14:anchorId="5A26BA16" wp14:editId="1ABDB43D">
            <wp:extent cx="1961579" cy="2348865"/>
            <wp:effectExtent l="0" t="0" r="635" b="0"/>
            <wp:docPr id="3" name="Рисунок 3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699" cy="236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B0" w:rsidRPr="007579B0" w:rsidRDefault="007579B0" w:rsidP="007579B0">
      <w:pPr>
        <w:jc w:val="center"/>
        <w:rPr>
          <w:b/>
          <w:noProof/>
          <w:sz w:val="20"/>
        </w:rPr>
      </w:pPr>
    </w:p>
    <w:p w:rsidR="007579B0" w:rsidRPr="007579B0" w:rsidRDefault="007579B0" w:rsidP="007579B0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«Горячая линия бухгалтера»</w:t>
      </w:r>
    </w:p>
    <w:p w:rsidR="0067137D" w:rsidRPr="007579B0" w:rsidRDefault="007579B0" w:rsidP="007579B0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(оперативные ответы на вопросы)</w:t>
      </w:r>
    </w:p>
    <w:sectPr w:rsidR="0067137D" w:rsidRPr="007579B0" w:rsidSect="0067137D">
      <w:footerReference w:type="default" r:id="rId9"/>
      <w:pgSz w:w="11908" w:h="16848"/>
      <w:pgMar w:top="851" w:right="283" w:bottom="1135" w:left="283" w:header="850" w:footer="5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D7E" w:rsidRDefault="006B3D7E" w:rsidP="00C12110">
      <w:r>
        <w:separator/>
      </w:r>
    </w:p>
  </w:endnote>
  <w:endnote w:type="continuationSeparator" w:id="0">
    <w:p w:rsidR="006B3D7E" w:rsidRDefault="006B3D7E" w:rsidP="00C1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940915"/>
      <w:docPartObj>
        <w:docPartGallery w:val="Page Numbers (Bottom of Page)"/>
        <w:docPartUnique/>
      </w:docPartObj>
    </w:sdtPr>
    <w:sdtContent>
      <w:p w:rsidR="0067137D" w:rsidRDefault="0067137D" w:rsidP="00C12110">
        <w:pPr>
          <w:pStyle w:val="aa"/>
          <w:jc w:val="center"/>
        </w:pPr>
      </w:p>
      <w:p w:rsidR="00C12110" w:rsidRDefault="00C12110" w:rsidP="00C1211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AC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D7E" w:rsidRDefault="006B3D7E" w:rsidP="00C12110">
      <w:r>
        <w:separator/>
      </w:r>
    </w:p>
  </w:footnote>
  <w:footnote w:type="continuationSeparator" w:id="0">
    <w:p w:rsidR="006B3D7E" w:rsidRDefault="006B3D7E" w:rsidP="00C121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7B7"/>
    <w:rsid w:val="0067137D"/>
    <w:rsid w:val="006B3D7E"/>
    <w:rsid w:val="007579B0"/>
    <w:rsid w:val="00C12110"/>
    <w:rsid w:val="00C33C82"/>
    <w:rsid w:val="00C937B7"/>
    <w:rsid w:val="00DE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837D40-16C5-4E9B-A11E-CF02CD08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Courier New" w:hAnsi="Courier New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pacing w:val="0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pacing w:val="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pacing w:val="0"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pacing w:val="0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rFonts w:ascii="XO Thames" w:hAnsi="XO Thames"/>
      <w:b/>
      <w:sz w:val="28"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pacing w:val="0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pacing w:val="0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pacing w:val="0"/>
      <w:sz w:val="28"/>
    </w:rPr>
  </w:style>
  <w:style w:type="paragraph" w:styleId="a4">
    <w:name w:val="Subtitle"/>
    <w:basedOn w:val="a"/>
    <w:next w:val="a"/>
    <w:link w:val="a5"/>
    <w:uiPriority w:val="11"/>
    <w:qFormat/>
    <w:rPr>
      <w:rFonts w:ascii="XO Thames" w:hAnsi="XO Thames"/>
      <w:i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000000"/>
      <w:spacing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pacing w:val="0"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0000"/>
      <w:spacing w:val="0"/>
      <w:sz w:val="28"/>
    </w:rPr>
  </w:style>
  <w:style w:type="paragraph" w:styleId="a8">
    <w:name w:val="header"/>
    <w:basedOn w:val="a"/>
    <w:link w:val="a9"/>
    <w:uiPriority w:val="99"/>
    <w:unhideWhenUsed/>
    <w:rsid w:val="00C1211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12110"/>
    <w:rPr>
      <w:rFonts w:ascii="Courier New" w:hAnsi="Courier New"/>
    </w:rPr>
  </w:style>
  <w:style w:type="paragraph" w:styleId="aa">
    <w:name w:val="footer"/>
    <w:basedOn w:val="a"/>
    <w:link w:val="ab"/>
    <w:uiPriority w:val="99"/>
    <w:unhideWhenUsed/>
    <w:rsid w:val="00C1211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12110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3575</Words>
  <Characters>20382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3</cp:revision>
  <dcterms:created xsi:type="dcterms:W3CDTF">2025-01-27T09:00:00Z</dcterms:created>
  <dcterms:modified xsi:type="dcterms:W3CDTF">2025-01-27T09:37:00Z</dcterms:modified>
</cp:coreProperties>
</file>